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snapToGrid/>
        <w:spacing w:line="240" w:lineRule="auto"/>
        <w:ind w:left="-226" w:right="-226"/>
        <w:jc w:val="center"/>
        <w:textAlignment w:val="auto"/>
        <w:rPr>
          <w:rFonts w:cs="Times New Roman"/>
          <w:sz w:val="28"/>
          <w:szCs w:val="28"/>
        </w:rPr>
      </w:pPr>
      <w:r>
        <w:rPr>
          <w:rFonts w:hint="eastAsia"/>
          <w:sz w:val="28"/>
          <w:szCs w:val="28"/>
        </w:rPr>
        <w:t>关于做好国庆</w:t>
      </w:r>
      <w:r>
        <w:rPr>
          <w:sz w:val="28"/>
          <w:szCs w:val="28"/>
        </w:rPr>
        <w:t>70</w:t>
      </w:r>
      <w:r>
        <w:rPr>
          <w:rFonts w:hint="eastAsia"/>
          <w:sz w:val="28"/>
          <w:szCs w:val="28"/>
        </w:rPr>
        <w:t>周年期间</w:t>
      </w:r>
      <w:r>
        <w:rPr>
          <w:rFonts w:hint="eastAsia"/>
          <w:color w:val="333333"/>
          <w:sz w:val="28"/>
          <w:szCs w:val="28"/>
          <w:shd w:val="clear" w:color="auto" w:fill="FFFFFF"/>
        </w:rPr>
        <w:t>全区教育系统消防安全工作的通知</w:t>
      </w:r>
    </w:p>
    <w:p>
      <w:pPr>
        <w:pStyle w:val="4"/>
        <w:keepNext w:val="0"/>
        <w:keepLines w:val="0"/>
        <w:pageBreakBefore w:val="0"/>
        <w:widowControl/>
        <w:kinsoku/>
        <w:wordWrap/>
        <w:overflowPunct/>
        <w:topLinePunct w:val="0"/>
        <w:autoSpaceDE/>
        <w:autoSpaceDN/>
        <w:bidi w:val="0"/>
        <w:snapToGrid/>
        <w:spacing w:beforeAutospacing="0" w:afterAutospacing="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各中小学、幼儿园，局属各单位</w:t>
      </w:r>
      <w:r>
        <w:rPr>
          <w:rFonts w:hint="eastAsia" w:ascii="仿宋_GB2312" w:hAnsi="仿宋_GB2312" w:eastAsia="仿宋_GB2312" w:cs="仿宋_GB2312"/>
          <w:sz w:val="32"/>
          <w:szCs w:val="32"/>
          <w:lang w:val="en-US" w:eastAsia="zh-CN"/>
        </w:rPr>
        <w:t>及培训机构</w:t>
      </w:r>
      <w:r>
        <w:rPr>
          <w:rFonts w:hint="eastAsia" w:ascii="仿宋_GB2312" w:hAnsi="仿宋_GB2312" w:eastAsia="仿宋_GB2312" w:cs="仿宋_GB2312"/>
          <w:sz w:val="32"/>
          <w:szCs w:val="32"/>
        </w:rPr>
        <w:t>：</w:t>
      </w:r>
    </w:p>
    <w:p>
      <w:pPr>
        <w:pStyle w:val="4"/>
        <w:keepNext w:val="0"/>
        <w:keepLines w:val="0"/>
        <w:pageBreakBefore w:val="0"/>
        <w:widowControl/>
        <w:kinsoku/>
        <w:wordWrap/>
        <w:overflowPunct/>
        <w:topLinePunct w:val="0"/>
        <w:autoSpaceDE/>
        <w:autoSpaceDN/>
        <w:bidi w:val="0"/>
        <w:snapToGrid/>
        <w:spacing w:beforeAutospacing="0" w:afterAutospacing="0" w:line="240" w:lineRule="auto"/>
        <w:ind w:firstLine="640" w:firstLineChars="200"/>
        <w:textAlignment w:val="auto"/>
        <w:rPr>
          <w:rFonts w:ascii="仿宋_GB2312" w:hAnsi="宋体" w:eastAsia="仿宋_GB2312" w:cs="Times New Roman"/>
          <w:color w:val="000000"/>
          <w:sz w:val="32"/>
          <w:szCs w:val="32"/>
        </w:rPr>
      </w:pPr>
      <w:r>
        <w:rPr>
          <w:rFonts w:hint="eastAsia" w:ascii="仿宋_GB2312" w:hAnsi="仿宋_GB2312" w:eastAsia="仿宋_GB2312" w:cs="仿宋_GB2312"/>
          <w:sz w:val="32"/>
          <w:szCs w:val="32"/>
        </w:rPr>
        <w:t>今年以来，全国各地接连发生多次火灾事故，造成重大人员伤亡和财产损失。为认真落实国家和省、市、区领导批示及有关文件精神，全力做好全区教育系统消防安全工作，确保国庆</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周年期间教育系统不发生火灾安全责任事故，</w:t>
      </w:r>
      <w:r>
        <w:rPr>
          <w:rFonts w:hint="eastAsia" w:ascii="仿宋_GB2312" w:hAnsi="宋体" w:eastAsia="仿宋_GB2312" w:cs="仿宋_GB2312"/>
          <w:color w:val="000000"/>
          <w:sz w:val="32"/>
          <w:szCs w:val="32"/>
        </w:rPr>
        <w:t>现就进一步做好消防安全工作的有关事项通知如下：</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黑体" w:hAnsi="宋体" w:eastAsia="黑体" w:cs="Times New Roman"/>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一、严格落实消防安全主体责任</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color w:val="000000"/>
          <w:kern w:val="0"/>
          <w:sz w:val="32"/>
          <w:szCs w:val="32"/>
        </w:rPr>
      </w:pPr>
      <w:r>
        <w:rPr>
          <w:rFonts w:hint="eastAsia" w:ascii="仿宋_GB2312" w:hAnsi="宋体" w:eastAsia="仿宋_GB2312" w:cs="仿宋_GB2312"/>
          <w:kern w:val="0"/>
          <w:sz w:val="32"/>
          <w:szCs w:val="32"/>
        </w:rPr>
        <w:t>各</w:t>
      </w:r>
      <w:r>
        <w:rPr>
          <w:rFonts w:hint="eastAsia" w:ascii="仿宋_GB2312" w:hAnsi="宋体" w:eastAsia="仿宋_GB2312" w:cs="仿宋_GB2312"/>
          <w:kern w:val="0"/>
          <w:sz w:val="32"/>
          <w:szCs w:val="32"/>
          <w:lang w:val="en-US" w:eastAsia="zh-CN"/>
        </w:rPr>
        <w:t>单位</w:t>
      </w:r>
      <w:r>
        <w:rPr>
          <w:rFonts w:hint="eastAsia" w:ascii="仿宋_GB2312" w:hAnsi="宋体" w:eastAsia="仿宋_GB2312" w:cs="仿宋_GB2312"/>
          <w:kern w:val="0"/>
          <w:sz w:val="32"/>
          <w:szCs w:val="32"/>
        </w:rPr>
        <w:t>要始终高度重视消防安全工作，牢固树立</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消防安全责任重于泰山</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的思想。</w:t>
      </w:r>
      <w:r>
        <w:rPr>
          <w:rFonts w:hint="eastAsia" w:ascii="仿宋_GB2312" w:hAnsi="宋体" w:eastAsia="仿宋_GB2312" w:cs="仿宋_GB2312"/>
          <w:kern w:val="0"/>
          <w:sz w:val="32"/>
          <w:szCs w:val="32"/>
          <w:lang w:val="en-US" w:eastAsia="zh-CN"/>
        </w:rPr>
        <w:t>各单位</w:t>
      </w:r>
      <w:r>
        <w:rPr>
          <w:rFonts w:hint="eastAsia" w:ascii="仿宋_GB2312" w:hAnsi="宋体" w:eastAsia="仿宋_GB2312" w:cs="仿宋_GB2312"/>
          <w:kern w:val="0"/>
          <w:sz w:val="32"/>
          <w:szCs w:val="32"/>
        </w:rPr>
        <w:t>主要负责人为本单位的消防安全责任人，全面负责学校消防安全工作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要不断健全完善消防安全管理各项制度，建立并落实消防安全自我管理、自我检查、自我整改机制，</w:t>
      </w:r>
      <w:r>
        <w:rPr>
          <w:rFonts w:hint="eastAsia" w:ascii="仿宋_GB2312" w:hAnsi="宋体" w:eastAsia="仿宋_GB2312" w:cs="仿宋_GB2312"/>
          <w:color w:val="000000"/>
          <w:kern w:val="0"/>
          <w:sz w:val="32"/>
          <w:szCs w:val="32"/>
        </w:rPr>
        <w:t>逐级落实消防安全责任。</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黑体" w:hAnsi="宋体" w:eastAsia="黑体" w:cs="Times New Roman"/>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二、不断完善消防安全设施设备</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color w:val="000000"/>
          <w:kern w:val="0"/>
          <w:sz w:val="32"/>
          <w:szCs w:val="32"/>
        </w:rPr>
      </w:pPr>
      <w:r>
        <w:rPr>
          <w:rFonts w:hint="eastAsia" w:ascii="仿宋_GB2312" w:hAnsi="宋体" w:eastAsia="仿宋_GB2312" w:cs="仿宋_GB2312"/>
          <w:kern w:val="0"/>
          <w:sz w:val="32"/>
          <w:szCs w:val="32"/>
        </w:rPr>
        <w:t>各</w:t>
      </w:r>
      <w:r>
        <w:rPr>
          <w:rFonts w:hint="eastAsia" w:ascii="仿宋_GB2312" w:hAnsi="宋体" w:eastAsia="仿宋_GB2312" w:cs="仿宋_GB2312"/>
          <w:kern w:val="0"/>
          <w:sz w:val="32"/>
          <w:szCs w:val="32"/>
          <w:lang w:val="en-US" w:eastAsia="zh-CN"/>
        </w:rPr>
        <w:t>单位</w:t>
      </w:r>
      <w:r>
        <w:rPr>
          <w:rFonts w:hint="eastAsia" w:ascii="仿宋_GB2312" w:hAnsi="仿宋" w:eastAsia="仿宋_GB2312" w:cs="仿宋_GB2312"/>
          <w:sz w:val="32"/>
          <w:szCs w:val="32"/>
        </w:rPr>
        <w:t>要进一步加强消防基础设施建设，</w:t>
      </w:r>
      <w:r>
        <w:rPr>
          <w:rFonts w:hint="eastAsia" w:ascii="仿宋_GB2312" w:hAnsi="宋体" w:eastAsia="仿宋_GB2312" w:cs="仿宋_GB2312"/>
          <w:color w:val="000000"/>
          <w:kern w:val="0"/>
          <w:sz w:val="32"/>
          <w:szCs w:val="32"/>
        </w:rPr>
        <w:t>按照规定配置消防设施设备和器材，并</w:t>
      </w:r>
      <w:r>
        <w:rPr>
          <w:rFonts w:hint="eastAsia" w:ascii="仿宋_GB2312" w:hAnsi="仿宋" w:eastAsia="仿宋_GB2312" w:cs="仿宋_GB2312"/>
          <w:sz w:val="32"/>
          <w:szCs w:val="32"/>
        </w:rPr>
        <w:t>明确专人管理，</w:t>
      </w:r>
      <w:r>
        <w:rPr>
          <w:rFonts w:hint="eastAsia" w:ascii="仿宋_GB2312" w:hAnsi="宋体" w:eastAsia="仿宋_GB2312" w:cs="仿宋_GB2312"/>
          <w:color w:val="000000"/>
          <w:kern w:val="0"/>
          <w:sz w:val="32"/>
          <w:szCs w:val="32"/>
        </w:rPr>
        <w:t>确保消防设施设备和器材完好有效，消防安全责任落实到位。</w:t>
      </w:r>
      <w:r>
        <w:rPr>
          <w:rFonts w:hint="eastAsia" w:ascii="仿宋_GB2312" w:hAnsi="宋体" w:eastAsia="仿宋_GB2312" w:cs="仿宋_GB2312"/>
          <w:color w:val="000000"/>
          <w:kern w:val="0"/>
          <w:sz w:val="32"/>
          <w:szCs w:val="32"/>
          <w:u w:val="none"/>
        </w:rPr>
        <w:t>有</w:t>
      </w:r>
      <w:r>
        <w:rPr>
          <w:rFonts w:hint="eastAsia" w:ascii="仿宋_GB2312" w:hAnsi="宋体" w:eastAsia="仿宋_GB2312" w:cs="仿宋_GB2312"/>
          <w:color w:val="000000"/>
          <w:kern w:val="0"/>
          <w:sz w:val="32"/>
          <w:szCs w:val="32"/>
        </w:rPr>
        <w:t>消防设施维保单位</w:t>
      </w:r>
      <w:r>
        <w:rPr>
          <w:rFonts w:hint="eastAsia" w:ascii="仿宋_GB2312" w:hAnsi="宋体" w:eastAsia="仿宋_GB2312" w:cs="仿宋_GB2312"/>
          <w:color w:val="000000"/>
          <w:kern w:val="0"/>
          <w:sz w:val="32"/>
          <w:szCs w:val="32"/>
          <w:lang w:val="en-US" w:eastAsia="zh-CN"/>
        </w:rPr>
        <w:t>的，务必在节前</w:t>
      </w:r>
      <w:r>
        <w:rPr>
          <w:rFonts w:hint="eastAsia" w:ascii="仿宋_GB2312" w:hAnsi="宋体" w:eastAsia="仿宋_GB2312" w:cs="仿宋_GB2312"/>
          <w:color w:val="000000"/>
          <w:kern w:val="0"/>
          <w:sz w:val="32"/>
          <w:szCs w:val="32"/>
        </w:rPr>
        <w:t>开展</w:t>
      </w:r>
      <w:r>
        <w:rPr>
          <w:rFonts w:hint="eastAsia" w:ascii="仿宋_GB2312" w:hAnsi="宋体" w:eastAsia="仿宋_GB2312" w:cs="仿宋_GB2312"/>
          <w:color w:val="000000"/>
          <w:kern w:val="0"/>
          <w:sz w:val="32"/>
          <w:szCs w:val="32"/>
          <w:lang w:val="en-US" w:eastAsia="zh-CN"/>
        </w:rPr>
        <w:t>一次</w:t>
      </w:r>
      <w:r>
        <w:rPr>
          <w:rFonts w:hint="eastAsia" w:ascii="仿宋_GB2312" w:hAnsi="宋体" w:eastAsia="仿宋_GB2312" w:cs="仿宋_GB2312"/>
          <w:color w:val="000000"/>
          <w:kern w:val="0"/>
          <w:sz w:val="32"/>
          <w:szCs w:val="32"/>
        </w:rPr>
        <w:t>消防设施设备和器材的维护保养</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没有消防设施维保单位的，请务必对照《</w:t>
      </w:r>
      <w:r>
        <w:rPr>
          <w:rFonts w:hint="eastAsia" w:ascii="仿宋_GB2312" w:hAnsi="仿宋" w:eastAsia="仿宋_GB2312" w:cs="仿宋_GB2312"/>
          <w:sz w:val="32"/>
          <w:szCs w:val="32"/>
        </w:rPr>
        <w:t>学校消防安全自查检查要点</w:t>
      </w:r>
      <w:r>
        <w:rPr>
          <w:rFonts w:hint="eastAsia" w:ascii="仿宋_GB2312" w:hAnsi="宋体" w:eastAsia="仿宋_GB2312" w:cs="仿宋_GB2312"/>
          <w:color w:val="000000"/>
          <w:kern w:val="0"/>
          <w:sz w:val="32"/>
          <w:szCs w:val="32"/>
          <w:lang w:val="en-US" w:eastAsia="zh-CN"/>
        </w:rPr>
        <w:t>》（附件1）开展自查自纠</w:t>
      </w:r>
      <w:r>
        <w:rPr>
          <w:rFonts w:hint="eastAsia" w:ascii="仿宋_GB2312" w:hAnsi="宋体" w:eastAsia="仿宋_GB2312" w:cs="仿宋_GB2312"/>
          <w:color w:val="000000"/>
          <w:kern w:val="0"/>
          <w:sz w:val="32"/>
          <w:szCs w:val="32"/>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黑体" w:hAnsi="宋体" w:eastAsia="黑体" w:cs="Times New Roman"/>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三、深入开展火灾隐患排查整治</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color w:val="000000"/>
          <w:kern w:val="0"/>
          <w:sz w:val="32"/>
          <w:szCs w:val="32"/>
        </w:rPr>
      </w:pPr>
      <w:r>
        <w:rPr>
          <w:rFonts w:hint="eastAsia" w:ascii="仿宋_GB2312" w:hAnsi="宋体" w:eastAsia="仿宋_GB2312" w:cs="仿宋_GB2312"/>
          <w:kern w:val="0"/>
          <w:sz w:val="32"/>
          <w:szCs w:val="32"/>
        </w:rPr>
        <w:t>各</w:t>
      </w:r>
      <w:r>
        <w:rPr>
          <w:rFonts w:hint="eastAsia" w:ascii="仿宋_GB2312" w:hAnsi="宋体" w:eastAsia="仿宋_GB2312" w:cs="仿宋_GB2312"/>
          <w:kern w:val="0"/>
          <w:sz w:val="32"/>
          <w:szCs w:val="32"/>
          <w:lang w:val="en-US" w:eastAsia="zh-CN"/>
        </w:rPr>
        <w:t>单位</w:t>
      </w:r>
      <w:r>
        <w:rPr>
          <w:rFonts w:hint="eastAsia" w:ascii="仿宋_GB2312" w:hAnsi="仿宋" w:eastAsia="仿宋_GB2312" w:cs="仿宋_GB2312"/>
          <w:sz w:val="32"/>
          <w:szCs w:val="32"/>
        </w:rPr>
        <w:t>要组织专门力量正常开展网格化火灾隐患排查。学校要每日开展防火巡查，明确巡查人员和部位，有消防控制室的学校要落实</w:t>
      </w:r>
      <w:r>
        <w:rPr>
          <w:rFonts w:ascii="仿宋_GB2312" w:hAnsi="仿宋" w:eastAsia="仿宋_GB2312" w:cs="仿宋_GB2312"/>
          <w:sz w:val="32"/>
          <w:szCs w:val="32"/>
        </w:rPr>
        <w:t>24</w:t>
      </w:r>
      <w:r>
        <w:rPr>
          <w:rFonts w:hint="eastAsia" w:ascii="仿宋_GB2312" w:hAnsi="仿宋" w:eastAsia="仿宋_GB2312" w:cs="仿宋_GB2312"/>
          <w:sz w:val="32"/>
          <w:szCs w:val="32"/>
        </w:rPr>
        <w:t>小时每班</w:t>
      </w:r>
      <w:r>
        <w:rPr>
          <w:rFonts w:ascii="仿宋_GB2312" w:hAnsi="仿宋" w:eastAsia="仿宋_GB2312" w:cs="仿宋_GB2312"/>
          <w:sz w:val="32"/>
          <w:szCs w:val="32"/>
        </w:rPr>
        <w:t>2</w:t>
      </w:r>
      <w:r>
        <w:rPr>
          <w:rFonts w:hint="eastAsia" w:ascii="仿宋_GB2312" w:hAnsi="仿宋" w:eastAsia="仿宋_GB2312" w:cs="仿宋_GB2312"/>
          <w:sz w:val="32"/>
          <w:szCs w:val="32"/>
        </w:rPr>
        <w:t>人专人值守；要重点加强教室、实验实训室、图书馆、体育馆、会议室、食堂、宿舍、锅炉房、取暖设备、电动车停车棚、消防设施、疏散通道等区域的排查；要突出抓好电气线路检测、燃气报警装置安装、电动车规范充电、安全疏散通道通畅等工作，真正做到不留一个死角、不放过一个隐患。对排查出的火灾隐患和违法违规行为，要分清类别，做好记录，建立台账，能当场整改的要立即整改到位，不能当场整改的要</w:t>
      </w:r>
      <w:r>
        <w:rPr>
          <w:rFonts w:hint="eastAsia" w:ascii="仿宋_GB2312" w:hAnsi="仿宋" w:eastAsia="仿宋_GB2312" w:cs="仿宋_GB2312"/>
          <w:sz w:val="32"/>
          <w:szCs w:val="32"/>
          <w:lang w:val="en-US" w:eastAsia="zh-CN"/>
        </w:rPr>
        <w:t>制订好整改时间表，对照整改进度开展专项整改</w:t>
      </w:r>
      <w:r>
        <w:rPr>
          <w:rFonts w:hint="eastAsia" w:ascii="仿宋_GB2312" w:hAnsi="仿宋" w:eastAsia="仿宋_GB2312" w:cs="仿宋_GB2312"/>
          <w:sz w:val="32"/>
          <w:szCs w:val="32"/>
        </w:rPr>
        <w:t>，确保整改落实到位。</w:t>
      </w:r>
      <w:r>
        <w:rPr>
          <w:rFonts w:hint="eastAsia" w:ascii="仿宋_GB2312" w:hAnsi="仿宋" w:eastAsia="仿宋_GB2312" w:cs="仿宋_GB2312"/>
          <w:sz w:val="32"/>
          <w:szCs w:val="32"/>
          <w:lang w:val="en-US" w:eastAsia="zh-CN"/>
        </w:rPr>
        <w:t>各单位</w:t>
      </w:r>
      <w:r>
        <w:rPr>
          <w:rFonts w:hint="eastAsia" w:ascii="仿宋_GB2312" w:hAnsi="宋体" w:eastAsia="仿宋_GB2312" w:cs="仿宋_GB2312"/>
          <w:color w:val="000000"/>
          <w:kern w:val="0"/>
          <w:sz w:val="32"/>
          <w:szCs w:val="32"/>
        </w:rPr>
        <w:t>务必做到不使用未经消防行政许可或不符合消防技术标准要求的建筑、场所</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器材等</w:t>
      </w:r>
      <w:r>
        <w:rPr>
          <w:rFonts w:hint="eastAsia" w:ascii="仿宋_GB2312" w:hAnsi="宋体" w:eastAsia="仿宋_GB2312" w:cs="仿宋_GB2312"/>
          <w:color w:val="000000"/>
          <w:kern w:val="0"/>
          <w:sz w:val="32"/>
          <w:szCs w:val="32"/>
        </w:rPr>
        <w:t>，不随意改变建筑使用性质，不违规使用泡沫夹芯板、聚氨酯泡沫等易燃可燃材料装饰或作隔热保温层，不违规在生产、经营、储存场所设置居住场所。</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黑体" w:hAnsi="宋体" w:eastAsia="黑体" w:cs="Times New Roman"/>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四、全力做好消防安全宣传教育</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仿宋" w:eastAsia="仿宋_GB2312" w:cs="Times New Roman"/>
          <w:sz w:val="32"/>
          <w:szCs w:val="32"/>
        </w:rPr>
      </w:pPr>
      <w:r>
        <w:rPr>
          <w:rFonts w:hint="eastAsia" w:ascii="仿宋_GB2312" w:hAnsi="宋体" w:eastAsia="仿宋_GB2312" w:cs="仿宋_GB2312"/>
          <w:kern w:val="0"/>
          <w:sz w:val="32"/>
          <w:szCs w:val="32"/>
        </w:rPr>
        <w:t>各</w:t>
      </w:r>
      <w:r>
        <w:rPr>
          <w:rFonts w:hint="eastAsia" w:ascii="仿宋_GB2312" w:hAnsi="宋体" w:eastAsia="仿宋_GB2312" w:cs="仿宋_GB2312"/>
          <w:kern w:val="0"/>
          <w:sz w:val="32"/>
          <w:szCs w:val="32"/>
          <w:lang w:val="en-US" w:eastAsia="zh-CN"/>
        </w:rPr>
        <w:t>单位</w:t>
      </w:r>
      <w:r>
        <w:rPr>
          <w:rFonts w:hint="eastAsia" w:ascii="仿宋_GB2312" w:hAnsi="宋体" w:eastAsia="仿宋_GB2312" w:cs="仿宋_GB2312"/>
          <w:color w:val="000000"/>
          <w:kern w:val="0"/>
          <w:sz w:val="32"/>
          <w:szCs w:val="32"/>
          <w:shd w:val="clear" w:color="auto" w:fill="FFFFFF"/>
        </w:rPr>
        <w:t>要主动联系消防部门，立足实际，因地制宜，建立常态化的消防安全宣传教育制度。学校每年组织一次以上全员消防安全培训，教职工上岗、转岗前要进行消防安全岗前培训</w:t>
      </w:r>
      <w:r>
        <w:rPr>
          <w:rFonts w:hint="eastAsia" w:ascii="仿宋_GB2312" w:hAnsi="宋体" w:eastAsia="仿宋_GB2312" w:cs="仿宋_GB2312"/>
          <w:color w:val="000000"/>
          <w:kern w:val="0"/>
          <w:sz w:val="32"/>
          <w:szCs w:val="32"/>
          <w:u w:val="none"/>
          <w:shd w:val="clear" w:color="auto" w:fill="FFFFFF"/>
        </w:rPr>
        <w:t>。</w:t>
      </w:r>
      <w:r>
        <w:rPr>
          <w:rFonts w:hint="eastAsia" w:ascii="仿宋_GB2312" w:hAnsi="宋体" w:eastAsia="仿宋_GB2312" w:cs="仿宋_GB2312"/>
          <w:color w:val="000000"/>
          <w:kern w:val="0"/>
          <w:sz w:val="32"/>
          <w:szCs w:val="32"/>
          <w:u w:val="none"/>
          <w:shd w:val="clear" w:color="auto" w:fill="FFFFFF"/>
          <w:lang w:val="en-US" w:eastAsia="zh-CN"/>
        </w:rPr>
        <w:t>各单位</w:t>
      </w:r>
      <w:r>
        <w:rPr>
          <w:rFonts w:hint="eastAsia" w:ascii="仿宋_GB2312" w:hAnsi="宋体" w:eastAsia="仿宋_GB2312" w:cs="仿宋_GB2312"/>
          <w:color w:val="000000"/>
          <w:kern w:val="0"/>
          <w:sz w:val="32"/>
          <w:szCs w:val="32"/>
          <w:u w:val="none"/>
          <w:shd w:val="clear" w:color="auto" w:fill="FFFFFF"/>
        </w:rPr>
        <w:t>要在消防部门的指导下，认真抓好“上一节消防安全课、</w:t>
      </w:r>
      <w:r>
        <w:rPr>
          <w:rFonts w:hint="eastAsia" w:ascii="仿宋_GB2312" w:hAnsi="宋体" w:eastAsia="仿宋_GB2312" w:cs="仿宋_GB2312"/>
          <w:color w:val="000000"/>
          <w:kern w:val="0"/>
          <w:sz w:val="32"/>
          <w:szCs w:val="32"/>
          <w:shd w:val="clear" w:color="auto" w:fill="FFFFFF"/>
        </w:rPr>
        <w:t>举行一次应急逃生演练、参观一次消防队站或消防科普基地、完成一次消防安全作业、发送一次学生家庭防火知识短信、开展一次学生家庭消防隐患自查、制作一份学生家庭疏散逃生预案”为内容的“七个一”活动。</w:t>
      </w:r>
      <w:r>
        <w:rPr>
          <w:rFonts w:hint="eastAsia" w:ascii="仿宋_GB2312" w:hAnsi="仿宋" w:eastAsia="仿宋_GB2312" w:cs="仿宋_GB2312"/>
          <w:sz w:val="32"/>
          <w:szCs w:val="32"/>
        </w:rPr>
        <w:t>要通过致家长的一封信、告家长书、发送家庭防火安全提醒等方式，指导学生和</w:t>
      </w:r>
      <w:bookmarkStart w:id="0" w:name="_GoBack"/>
      <w:bookmarkEnd w:id="0"/>
      <w:r>
        <w:rPr>
          <w:rFonts w:hint="eastAsia" w:ascii="仿宋_GB2312" w:hAnsi="仿宋" w:eastAsia="仿宋_GB2312" w:cs="仿宋_GB2312"/>
          <w:sz w:val="32"/>
          <w:szCs w:val="32"/>
        </w:rPr>
        <w:t>家长做好家庭防火等工作，提醒学生和家长不租住不符合消防安全标准的房屋，不断提升师生和家长的消防安全意识和火灾防控能力。</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黑体" w:hAnsi="宋体" w:eastAsia="黑体" w:cs="Times New Roman"/>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五、切实加强消防安全督查考核</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color w:val="000000"/>
          <w:kern w:val="0"/>
          <w:sz w:val="32"/>
          <w:szCs w:val="32"/>
        </w:rPr>
      </w:pPr>
      <w:r>
        <w:rPr>
          <w:rFonts w:hint="eastAsia" w:ascii="仿宋_GB2312" w:hAnsi="宋体" w:eastAsia="仿宋_GB2312" w:cs="仿宋_GB2312"/>
          <w:kern w:val="0"/>
          <w:sz w:val="32"/>
          <w:szCs w:val="32"/>
        </w:rPr>
        <w:t>各</w:t>
      </w:r>
      <w:r>
        <w:rPr>
          <w:rFonts w:hint="eastAsia" w:ascii="仿宋_GB2312" w:hAnsi="宋体" w:eastAsia="仿宋_GB2312" w:cs="仿宋_GB2312"/>
          <w:kern w:val="0"/>
          <w:sz w:val="32"/>
          <w:szCs w:val="32"/>
          <w:lang w:val="en-US" w:eastAsia="zh-CN"/>
        </w:rPr>
        <w:t>单位</w:t>
      </w:r>
      <w:r>
        <w:rPr>
          <w:rFonts w:hint="eastAsia" w:ascii="仿宋_GB2312" w:hAnsi="仿宋" w:eastAsia="仿宋_GB2312" w:cs="仿宋_GB2312"/>
          <w:sz w:val="32"/>
          <w:szCs w:val="32"/>
        </w:rPr>
        <w:t>要将消防安全作为</w:t>
      </w:r>
      <w:r>
        <w:rPr>
          <w:rFonts w:hint="eastAsia" w:ascii="仿宋_GB2312" w:hAnsi="仿宋" w:eastAsia="仿宋_GB2312" w:cs="仿宋_GB2312"/>
          <w:sz w:val="32"/>
          <w:szCs w:val="32"/>
          <w:lang w:val="en-US" w:eastAsia="zh-CN"/>
        </w:rPr>
        <w:t>校园</w:t>
      </w:r>
      <w:r>
        <w:rPr>
          <w:rFonts w:hint="eastAsia" w:ascii="仿宋_GB2312" w:hAnsi="仿宋" w:eastAsia="仿宋_GB2312" w:cs="仿宋_GB2312"/>
          <w:sz w:val="32"/>
          <w:szCs w:val="32"/>
        </w:rPr>
        <w:t>安全工作常态督查内容，并纳入年度综合考评范畴</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要主动联系消防部门，正常开展专项督查。</w:t>
      </w:r>
      <w:r>
        <w:rPr>
          <w:rFonts w:hint="eastAsia" w:ascii="仿宋_GB2312" w:hAnsi="仿宋" w:eastAsia="仿宋_GB2312" w:cs="仿宋_GB2312"/>
          <w:sz w:val="32"/>
          <w:szCs w:val="32"/>
          <w:lang w:val="en-US" w:eastAsia="zh-CN"/>
        </w:rPr>
        <w:t>区教育局将</w:t>
      </w:r>
      <w:r>
        <w:rPr>
          <w:rFonts w:hint="eastAsia" w:ascii="仿宋_GB2312" w:hAnsi="仿宋" w:eastAsia="仿宋_GB2312" w:cs="仿宋_GB2312"/>
          <w:sz w:val="32"/>
          <w:szCs w:val="32"/>
        </w:rPr>
        <w:t>对因工作不力、责任不落实、隐患不整改或整改不到位的</w:t>
      </w:r>
      <w:r>
        <w:rPr>
          <w:rFonts w:hint="eastAsia" w:ascii="仿宋_GB2312" w:hAnsi="仿宋" w:eastAsia="仿宋_GB2312" w:cs="仿宋_GB2312"/>
          <w:sz w:val="32"/>
          <w:szCs w:val="32"/>
          <w:lang w:val="en-US" w:eastAsia="zh-CN"/>
        </w:rPr>
        <w:t>单位进行通</w:t>
      </w:r>
      <w:r>
        <w:rPr>
          <w:rFonts w:hint="eastAsia" w:ascii="仿宋_GB2312" w:hAnsi="仿宋" w:eastAsia="仿宋_GB2312" w:cs="仿宋_GB2312"/>
          <w:sz w:val="32"/>
          <w:szCs w:val="32"/>
        </w:rPr>
        <w:t>报批评，必要时进行约谈或处罚；对发生火灾安全责任事故，造成师生财产损失或人员伤亡的</w:t>
      </w:r>
      <w:r>
        <w:rPr>
          <w:rFonts w:hint="eastAsia" w:ascii="仿宋_GB2312" w:hAnsi="仿宋" w:eastAsia="仿宋_GB2312" w:cs="仿宋_GB2312"/>
          <w:sz w:val="32"/>
          <w:szCs w:val="32"/>
          <w:lang w:val="en-US" w:eastAsia="zh-CN"/>
        </w:rPr>
        <w:t>单位</w:t>
      </w:r>
      <w:r>
        <w:rPr>
          <w:rFonts w:hint="eastAsia" w:ascii="仿宋_GB2312" w:hAnsi="仿宋" w:eastAsia="仿宋_GB2312" w:cs="仿宋_GB2312"/>
          <w:sz w:val="32"/>
          <w:szCs w:val="32"/>
        </w:rPr>
        <w:t>，要实行责任倒查，依法依规严肃追究</w:t>
      </w:r>
      <w:r>
        <w:rPr>
          <w:rFonts w:hint="eastAsia" w:ascii="仿宋_GB2312" w:hAnsi="宋体" w:eastAsia="仿宋_GB2312" w:cs="仿宋_GB2312"/>
          <w:color w:val="000000"/>
          <w:kern w:val="0"/>
          <w:sz w:val="32"/>
          <w:szCs w:val="32"/>
        </w:rPr>
        <w:t>有关领导和人员责任。</w:t>
      </w:r>
    </w:p>
    <w:p>
      <w:pPr>
        <w:keepNext w:val="0"/>
        <w:keepLines w:val="0"/>
        <w:pageBreakBefore w:val="0"/>
        <w:kinsoku/>
        <w:wordWrap/>
        <w:overflowPunct/>
        <w:topLinePunct w:val="0"/>
        <w:autoSpaceDE/>
        <w:autoSpaceDN/>
        <w:bidi w:val="0"/>
        <w:snapToGrid/>
        <w:spacing w:line="240" w:lineRule="auto"/>
        <w:ind w:firstLine="640" w:firstLineChars="200"/>
        <w:jc w:val="right"/>
        <w:textAlignment w:val="auto"/>
        <w:rPr>
          <w:rFonts w:ascii="仿宋_GB2312" w:hAnsi="宋体" w:eastAsia="仿宋_GB2312" w:cs="Times New Roman"/>
          <w:color w:val="000000"/>
          <w:kern w:val="0"/>
          <w:sz w:val="32"/>
          <w:szCs w:val="32"/>
        </w:rPr>
      </w:pPr>
    </w:p>
    <w:p>
      <w:pPr>
        <w:keepNext w:val="0"/>
        <w:keepLines w:val="0"/>
        <w:pageBreakBefore w:val="0"/>
        <w:kinsoku/>
        <w:wordWrap/>
        <w:overflowPunct/>
        <w:topLinePunct w:val="0"/>
        <w:autoSpaceDE/>
        <w:autoSpaceDN/>
        <w:bidi w:val="0"/>
        <w:snapToGrid/>
        <w:spacing w:line="240" w:lineRule="auto"/>
        <w:jc w:val="righ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常州市金坛区教育局</w:t>
      </w:r>
    </w:p>
    <w:p>
      <w:pPr>
        <w:keepNext w:val="0"/>
        <w:keepLines w:val="0"/>
        <w:pageBreakBefore w:val="0"/>
        <w:kinsoku/>
        <w:wordWrap/>
        <w:overflowPunct/>
        <w:topLinePunct w:val="0"/>
        <w:autoSpaceDE/>
        <w:autoSpaceDN/>
        <w:bidi w:val="0"/>
        <w:snapToGrid/>
        <w:spacing w:line="240" w:lineRule="auto"/>
        <w:jc w:val="righ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2019年9月27日</w:t>
      </w:r>
    </w:p>
    <w:p>
      <w:pPr>
        <w:keepNext w:val="0"/>
        <w:keepLines w:val="0"/>
        <w:pageBreakBefore w:val="0"/>
        <w:kinsoku/>
        <w:wordWrap/>
        <w:overflowPunct/>
        <w:topLinePunct w:val="0"/>
        <w:autoSpaceDE/>
        <w:autoSpaceDN/>
        <w:bidi w:val="0"/>
        <w:snapToGrid/>
        <w:spacing w:line="240" w:lineRule="auto"/>
        <w:textAlignment w:val="auto"/>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snapToGrid/>
        <w:spacing w:line="240" w:lineRule="auto"/>
        <w:textAlignment w:val="auto"/>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snapToGrid/>
        <w:spacing w:line="240" w:lineRule="auto"/>
        <w:textAlignment w:val="auto"/>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snapToGrid/>
        <w:spacing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cs="仿宋_GB2312"/>
          <w:sz w:val="32"/>
          <w:szCs w:val="32"/>
        </w:rPr>
        <w:t>学校消防安全自查检查要点</w:t>
      </w:r>
    </w:p>
    <w:p>
      <w:pPr>
        <w:keepNext w:val="0"/>
        <w:keepLines w:val="0"/>
        <w:pageBreakBefore w:val="0"/>
        <w:kinsoku/>
        <w:wordWrap/>
        <w:overflowPunct/>
        <w:topLinePunct w:val="0"/>
        <w:autoSpaceDE/>
        <w:autoSpaceDN/>
        <w:bidi w:val="0"/>
        <w:snapToGrid/>
        <w:spacing w:line="240" w:lineRule="auto"/>
        <w:ind w:firstLine="960" w:firstLineChars="300"/>
        <w:textAlignment w:val="auto"/>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消防安全自查承诺书</w:t>
      </w:r>
    </w:p>
    <w:p>
      <w:pPr>
        <w:keepNext w:val="0"/>
        <w:keepLines w:val="0"/>
        <w:pageBreakBefore w:val="0"/>
        <w:kinsoku/>
        <w:wordWrap/>
        <w:overflowPunct/>
        <w:topLinePunct w:val="0"/>
        <w:autoSpaceDE/>
        <w:autoSpaceDN/>
        <w:bidi w:val="0"/>
        <w:snapToGrid/>
        <w:spacing w:line="240" w:lineRule="auto"/>
        <w:textAlignment w:val="auto"/>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snapToGrid/>
        <w:spacing w:line="240" w:lineRule="auto"/>
        <w:textAlignment w:val="auto"/>
        <w:rPr>
          <w:rFonts w:ascii="方正小标宋_GBK" w:eastAsia="方正小标宋_GBK"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 xml:space="preserve">1        </w:t>
      </w:r>
      <w:r>
        <w:rPr>
          <w:rFonts w:hint="eastAsia" w:ascii="方正小标宋_GBK" w:eastAsia="方正小标宋_GBK" w:cs="方正小标宋_GBK"/>
          <w:sz w:val="32"/>
          <w:szCs w:val="32"/>
        </w:rPr>
        <w:t>学校消防安全自查检查要点</w:t>
      </w:r>
    </w:p>
    <w:tbl>
      <w:tblPr>
        <w:tblStyle w:val="5"/>
        <w:tblW w:w="9415"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0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008" w:type="dxa"/>
            <w:tcBorders>
              <w:top w:val="single" w:color="auto" w:sz="6" w:space="0"/>
            </w:tcBorders>
            <w:vAlign w:val="center"/>
          </w:tcPr>
          <w:p>
            <w:pPr>
              <w:keepNext w:val="0"/>
              <w:keepLines w:val="0"/>
              <w:pageBreakBefore w:val="0"/>
              <w:kinsoku/>
              <w:wordWrap/>
              <w:overflowPunct/>
              <w:topLinePunct w:val="0"/>
              <w:autoSpaceDE/>
              <w:autoSpaceDN/>
              <w:bidi w:val="0"/>
              <w:snapToGrid/>
              <w:spacing w:line="240" w:lineRule="auto"/>
              <w:jc w:val="center"/>
              <w:textAlignment w:val="auto"/>
              <w:rPr>
                <w:rFonts w:ascii="方正黑体_GBK" w:eastAsia="方正黑体_GBK" w:cs="Times New Roman"/>
                <w:sz w:val="24"/>
                <w:szCs w:val="24"/>
              </w:rPr>
            </w:pPr>
            <w:r>
              <w:rPr>
                <w:rFonts w:hint="eastAsia" w:ascii="方正黑体_GBK" w:eastAsia="方正黑体_GBK" w:cs="方正黑体_GBK"/>
                <w:sz w:val="24"/>
                <w:szCs w:val="24"/>
              </w:rPr>
              <w:t>类别</w:t>
            </w:r>
          </w:p>
        </w:tc>
        <w:tc>
          <w:tcPr>
            <w:tcW w:w="8407" w:type="dxa"/>
            <w:tcBorders>
              <w:top w:val="single" w:color="auto" w:sz="6" w:space="0"/>
            </w:tcBorders>
            <w:vAlign w:val="center"/>
          </w:tcPr>
          <w:p>
            <w:pPr>
              <w:keepNext w:val="0"/>
              <w:keepLines w:val="0"/>
              <w:pageBreakBefore w:val="0"/>
              <w:kinsoku/>
              <w:wordWrap/>
              <w:overflowPunct/>
              <w:topLinePunct w:val="0"/>
              <w:autoSpaceDE/>
              <w:autoSpaceDN/>
              <w:bidi w:val="0"/>
              <w:snapToGrid/>
              <w:spacing w:line="240" w:lineRule="auto"/>
              <w:jc w:val="center"/>
              <w:textAlignment w:val="auto"/>
              <w:rPr>
                <w:rFonts w:ascii="方正黑体_GBK" w:eastAsia="方正黑体_GBK" w:cs="Times New Roman"/>
                <w:sz w:val="24"/>
                <w:szCs w:val="24"/>
              </w:rPr>
            </w:pPr>
            <w:r>
              <w:rPr>
                <w:rFonts w:hint="eastAsia" w:ascii="方正黑体_GBK" w:eastAsia="方正黑体_GBK" w:cs="方正黑体_GBK"/>
                <w:sz w:val="24"/>
                <w:szCs w:val="24"/>
              </w:rPr>
              <w:t>检查要点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vAlign w:val="center"/>
          </w:tcPr>
          <w:p>
            <w:pPr>
              <w:keepNext w:val="0"/>
              <w:keepLines w:val="0"/>
              <w:pageBreakBefore w:val="0"/>
              <w:kinsoku/>
              <w:wordWrap/>
              <w:overflowPunct/>
              <w:topLinePunct w:val="0"/>
              <w:autoSpaceDE/>
              <w:autoSpaceDN/>
              <w:bidi w:val="0"/>
              <w:snapToGrid/>
              <w:spacing w:line="240" w:lineRule="auto"/>
              <w:ind w:left="177" w:hanging="177"/>
              <w:jc w:val="center"/>
              <w:textAlignment w:val="auto"/>
              <w:rPr>
                <w:rFonts w:cs="Times New Roman"/>
              </w:rPr>
            </w:pPr>
            <w:r>
              <w:rPr>
                <w:rFonts w:hint="eastAsia" w:hAnsi="宋体" w:cs="宋体"/>
              </w:rPr>
              <w:t>总平面</w:t>
            </w:r>
          </w:p>
          <w:p>
            <w:pPr>
              <w:keepNext w:val="0"/>
              <w:keepLines w:val="0"/>
              <w:pageBreakBefore w:val="0"/>
              <w:kinsoku/>
              <w:wordWrap/>
              <w:overflowPunct/>
              <w:topLinePunct w:val="0"/>
              <w:autoSpaceDE/>
              <w:autoSpaceDN/>
              <w:bidi w:val="0"/>
              <w:snapToGrid/>
              <w:spacing w:line="240" w:lineRule="auto"/>
              <w:ind w:left="177" w:hanging="177"/>
              <w:jc w:val="center"/>
              <w:textAlignment w:val="auto"/>
              <w:rPr>
                <w:rFonts w:cs="Times New Roman"/>
              </w:rPr>
            </w:pPr>
            <w:r>
              <w:rPr>
                <w:rFonts w:hint="eastAsia" w:hAnsi="宋体" w:cs="宋体"/>
              </w:rPr>
              <w:t>布局</w:t>
            </w:r>
          </w:p>
        </w:tc>
        <w:tc>
          <w:tcPr>
            <w:tcW w:w="8407" w:type="dxa"/>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1</w:t>
            </w:r>
            <w:r>
              <w:rPr>
                <w:rFonts w:hint="eastAsia" w:hAnsi="宋体" w:cs="宋体"/>
              </w:rPr>
              <w:t>、建筑之间的防火间距应满足《建筑设计防火规范》的规定。</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2</w:t>
            </w:r>
            <w:r>
              <w:rPr>
                <w:rFonts w:hint="eastAsia" w:hAnsi="宋体" w:cs="宋体"/>
              </w:rPr>
              <w:t>、消防车道的设置应满足《建筑设计防火规范》的规定，且车道的净宽度和净空高度均不得小于</w:t>
            </w:r>
            <w:r>
              <w:rPr>
                <w:rFonts w:hAnsi="宋体"/>
              </w:rPr>
              <w:t>4m</w:t>
            </w:r>
            <w:r>
              <w:rPr>
                <w:rFonts w:hint="eastAsia" w:hAnsi="宋体" w:cs="宋体"/>
              </w:rPr>
              <w:t>。</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t>3</w:t>
            </w:r>
            <w:r>
              <w:rPr>
                <w:rFonts w:hint="eastAsia" w:hAnsi="宋体" w:cs="宋体"/>
              </w:rPr>
              <w:t>、不得占用、堵塞、封闭消防车通道，不得在消防车通道、防火间距上违章搭建临时性建筑。</w:t>
            </w:r>
          </w:p>
          <w:p>
            <w:pPr>
              <w:keepNext w:val="0"/>
              <w:keepLines w:val="0"/>
              <w:pageBreakBefore w:val="0"/>
              <w:kinsoku/>
              <w:wordWrap/>
              <w:overflowPunct/>
              <w:topLinePunct w:val="0"/>
              <w:autoSpaceDE/>
              <w:autoSpaceDN/>
              <w:bidi w:val="0"/>
              <w:snapToGrid/>
              <w:spacing w:line="240" w:lineRule="auto"/>
              <w:ind w:left="2"/>
              <w:jc w:val="left"/>
              <w:textAlignment w:val="auto"/>
              <w:rPr>
                <w:rFonts w:cs="Times New Roman"/>
              </w:rPr>
            </w:pPr>
            <w:r>
              <w:rPr>
                <w:rFonts w:hAnsi="宋体"/>
              </w:rPr>
              <w:t>4</w:t>
            </w:r>
            <w:r>
              <w:rPr>
                <w:rFonts w:hint="eastAsia" w:hAnsi="宋体" w:cs="宋体"/>
              </w:rPr>
              <w:t>、建筑周边应有室外消火栓等消防水源，不得埋压室外消火栓。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Ansi="宋体" w:cs="Times New Roman"/>
              </w:rPr>
            </w:pPr>
            <w:r>
              <w:rPr>
                <w:rFonts w:hint="eastAsia" w:hAnsi="宋体" w:cs="宋体"/>
              </w:rPr>
              <w:t>平面</w:t>
            </w:r>
          </w:p>
          <w:p>
            <w:pPr>
              <w:keepNext w:val="0"/>
              <w:keepLines w:val="0"/>
              <w:pageBreakBefore w:val="0"/>
              <w:kinsoku/>
              <w:wordWrap/>
              <w:overflowPunct/>
              <w:topLinePunct w:val="0"/>
              <w:autoSpaceDE/>
              <w:autoSpaceDN/>
              <w:bidi w:val="0"/>
              <w:snapToGrid/>
              <w:spacing w:line="240" w:lineRule="auto"/>
              <w:jc w:val="center"/>
              <w:textAlignment w:val="auto"/>
              <w:rPr>
                <w:rFonts w:cs="Times New Roman"/>
              </w:rPr>
            </w:pPr>
            <w:r>
              <w:rPr>
                <w:rFonts w:hint="eastAsia" w:hAnsi="宋体" w:cs="宋体"/>
              </w:rPr>
              <w:t>布置</w:t>
            </w:r>
          </w:p>
        </w:tc>
        <w:tc>
          <w:tcPr>
            <w:tcW w:w="8407" w:type="dxa"/>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t>1</w:t>
            </w:r>
            <w:r>
              <w:rPr>
                <w:rFonts w:hint="eastAsia" w:hAnsi="宋体" w:cs="宋体"/>
              </w:rPr>
              <w:t>、</w:t>
            </w:r>
            <w:r>
              <w:rPr>
                <w:rFonts w:hint="eastAsia" w:cs="宋体"/>
              </w:rPr>
              <w:t>教学建筑采用三级耐火等级建筑时，不应超过</w:t>
            </w:r>
            <w:r>
              <w:t>2</w:t>
            </w:r>
            <w:r>
              <w:rPr>
                <w:rFonts w:hint="eastAsia" w:cs="宋体"/>
              </w:rPr>
              <w:t>层；采用四级耐火等级建筑时，应为单层。</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2</w:t>
            </w:r>
            <w:r>
              <w:rPr>
                <w:rFonts w:hint="eastAsia" w:hAnsi="宋体" w:cs="宋体"/>
              </w:rPr>
              <w:t>、汽车库不应与中小学教学楼组合建造，当采用耐火极限不低于</w:t>
            </w:r>
            <w:r>
              <w:rPr>
                <w:rFonts w:hAnsi="宋体"/>
              </w:rPr>
              <w:t>2.0h</w:t>
            </w:r>
            <w:r>
              <w:rPr>
                <w:rFonts w:hint="eastAsia" w:hAnsi="宋体" w:cs="宋体"/>
              </w:rPr>
              <w:t>的楼板完全分隔，并各自设置独立的安全出口和疏散楼梯时，汽车库可设置在中小学教学楼的地下部分。</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3</w:t>
            </w:r>
            <w:r>
              <w:rPr>
                <w:rFonts w:hint="eastAsia" w:hAnsi="宋体" w:cs="宋体"/>
              </w:rPr>
              <w:t>、厨房应采用耐火极限不低于</w:t>
            </w:r>
            <w:r>
              <w:rPr>
                <w:rFonts w:hAnsi="宋体"/>
              </w:rPr>
              <w:t>2.0h</w:t>
            </w:r>
            <w:r>
              <w:rPr>
                <w:rFonts w:hint="eastAsia" w:hAnsi="宋体" w:cs="宋体"/>
              </w:rPr>
              <w:t>的不燃烧体隔墙和乙级防火门与其他部位进行分隔。</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4</w:t>
            </w:r>
            <w:r>
              <w:rPr>
                <w:rFonts w:hint="eastAsia" w:hAnsi="宋体" w:cs="宋体"/>
              </w:rPr>
              <w:t>、宿舍应符合相关规范关于公共建筑的规定。</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rPr>
                <w:rFonts w:hAnsi="宋体"/>
              </w:rPr>
              <w:t>5</w:t>
            </w:r>
            <w:r>
              <w:rPr>
                <w:rFonts w:hint="eastAsia" w:hAnsi="宋体" w:cs="宋体"/>
              </w:rPr>
              <w:t>、</w:t>
            </w:r>
            <w:r>
              <w:rPr>
                <w:rFonts w:hint="eastAsia" w:cs="宋体"/>
              </w:rPr>
              <w:t>不得破坏防火墙、防火门、防火卷帘、挡烟垂壁等防火、防烟分隔设施，不得在防火卷帘下方堆放物品。</w:t>
            </w:r>
          </w:p>
          <w:p>
            <w:pPr>
              <w:keepNext w:val="0"/>
              <w:keepLines w:val="0"/>
              <w:pageBreakBefore w:val="0"/>
              <w:widowControl/>
              <w:kinsoku/>
              <w:wordWrap/>
              <w:overflowPunct/>
              <w:topLinePunct w:val="0"/>
              <w:autoSpaceDE/>
              <w:autoSpaceDN/>
              <w:bidi w:val="0"/>
              <w:snapToGrid/>
              <w:spacing w:line="240" w:lineRule="auto"/>
              <w:jc w:val="left"/>
              <w:textAlignment w:val="auto"/>
              <w:rPr>
                <w:rFonts w:cs="Times New Roman"/>
                <w:kern w:val="0"/>
                <w:lang w:val="zh-CN"/>
              </w:rPr>
            </w:pPr>
            <w:r>
              <w:t>6</w:t>
            </w:r>
            <w:r>
              <w:rPr>
                <w:rFonts w:hint="eastAsia" w:cs="宋体"/>
              </w:rPr>
              <w:t>、管道穿越墙体处的孔洞、缝隙，竖向管道井与房间、吊顶相连通的孔洞，楼层楼板的缝隙应使用防火材料填充或封堵严实。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08" w:type="dxa"/>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Ansi="宋体" w:cs="Times New Roman"/>
              </w:rPr>
            </w:pPr>
            <w:r>
              <w:rPr>
                <w:rFonts w:hint="eastAsia" w:hAnsi="宋体" w:cs="宋体"/>
              </w:rPr>
              <w:t>安全</w:t>
            </w:r>
          </w:p>
          <w:p>
            <w:pPr>
              <w:keepNext w:val="0"/>
              <w:keepLines w:val="0"/>
              <w:pageBreakBefore w:val="0"/>
              <w:kinsoku/>
              <w:wordWrap/>
              <w:overflowPunct/>
              <w:topLinePunct w:val="0"/>
              <w:autoSpaceDE/>
              <w:autoSpaceDN/>
              <w:bidi w:val="0"/>
              <w:snapToGrid/>
              <w:spacing w:line="240" w:lineRule="auto"/>
              <w:jc w:val="center"/>
              <w:textAlignment w:val="auto"/>
              <w:rPr>
                <w:rFonts w:cs="Times New Roman"/>
              </w:rPr>
            </w:pPr>
            <w:r>
              <w:rPr>
                <w:rFonts w:hint="eastAsia" w:hAnsi="宋体" w:cs="宋体"/>
              </w:rPr>
              <w:t>疏散</w:t>
            </w:r>
          </w:p>
        </w:tc>
        <w:tc>
          <w:tcPr>
            <w:tcW w:w="8407" w:type="dxa"/>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t>1</w:t>
            </w:r>
            <w:r>
              <w:rPr>
                <w:rFonts w:hint="eastAsia" w:hAnsi="宋体" w:cs="宋体"/>
              </w:rPr>
              <w:t>、安全出口和疏散楼梯的数量应经计算确定，且不应少于</w:t>
            </w:r>
            <w:r>
              <w:t>2</w:t>
            </w:r>
            <w:r>
              <w:rPr>
                <w:rFonts w:hint="eastAsia" w:hAnsi="宋体" w:cs="宋体"/>
              </w:rPr>
              <w:t>个。</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rPr>
                <w:rFonts w:hAnsi="宋体"/>
              </w:rPr>
              <w:t>2</w:t>
            </w:r>
            <w:r>
              <w:rPr>
                <w:rFonts w:hint="eastAsia" w:hAnsi="宋体" w:cs="宋体"/>
              </w:rPr>
              <w:t>、</w:t>
            </w:r>
            <w:r>
              <w:rPr>
                <w:rFonts w:hint="eastAsia" w:cs="宋体"/>
              </w:rPr>
              <w:t>中小学校设置在一、二级单、多层建筑时，位于两个安全出口之间的疏散门至最近安全出口的直线距离不应大于</w:t>
            </w:r>
            <w:r>
              <w:t>35</w:t>
            </w:r>
            <w:r>
              <w:rPr>
                <w:rFonts w:hint="eastAsia" w:cs="宋体"/>
              </w:rPr>
              <w:t>米；设置在一、二级高层建筑时，位于两个安全出口之间的疏散门至最近安全出口的直线距离不应大于</w:t>
            </w:r>
            <w:r>
              <w:t>30</w:t>
            </w:r>
            <w:r>
              <w:rPr>
                <w:rFonts w:hint="eastAsia" w:cs="宋体"/>
              </w:rPr>
              <w:t>米。当建筑物内全部设置自动喷水灭火系统时，其安全疏散距离可以增加</w:t>
            </w:r>
            <w:r>
              <w:t>25%</w:t>
            </w:r>
            <w:r>
              <w:rPr>
                <w:rFonts w:hint="eastAsia" w:cs="宋体"/>
              </w:rPr>
              <w:t>。</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3</w:t>
            </w:r>
            <w:r>
              <w:rPr>
                <w:rFonts w:hint="eastAsia" w:cs="宋体"/>
              </w:rPr>
              <w:t>、中小学校设置在一、二级单、多层建筑时，位于袋形走道两侧或尽端的疏散门至最近安全出口的直线距离不应大于</w:t>
            </w:r>
            <w:r>
              <w:t>22</w:t>
            </w:r>
            <w:r>
              <w:rPr>
                <w:rFonts w:hint="eastAsia" w:cs="宋体"/>
              </w:rPr>
              <w:t>米；设置在一、二级高层建筑时，位于袋形走道两侧或尽端的疏散门至最近安全出口的直线距离不应大于</w:t>
            </w:r>
            <w:r>
              <w:t>15</w:t>
            </w:r>
            <w:r>
              <w:rPr>
                <w:rFonts w:hint="eastAsia" w:cs="宋体"/>
              </w:rPr>
              <w:t>米。当建筑物内全部设置自动喷水灭火系统时，其安全疏散距离可以增加</w:t>
            </w:r>
            <w:r>
              <w:t>25%</w:t>
            </w:r>
            <w:r>
              <w:rPr>
                <w:rFonts w:hint="eastAsia" w:cs="宋体"/>
              </w:rPr>
              <w:t>。</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4</w:t>
            </w:r>
            <w:r>
              <w:rPr>
                <w:rFonts w:hint="eastAsia" w:hAnsi="宋体" w:cs="宋体"/>
              </w:rPr>
              <w:t>、</w:t>
            </w:r>
            <w:r>
              <w:rPr>
                <w:rFonts w:hint="eastAsia" w:cs="宋体"/>
              </w:rPr>
              <w:t>安全出口、房间疏散门的净宽度应经计算确定，且不应小于</w:t>
            </w:r>
            <w:r>
              <w:t>0.9m</w:t>
            </w:r>
            <w:r>
              <w:rPr>
                <w:rFonts w:hint="eastAsia" w:cs="宋体"/>
              </w:rPr>
              <w:t>，疏散走道和疏散楼梯的最小净宽度不应小于</w:t>
            </w:r>
            <w:r>
              <w:t>1.1m</w:t>
            </w:r>
            <w:r>
              <w:rPr>
                <w:rFonts w:hint="eastAsia" w:cs="宋体"/>
              </w:rPr>
              <w:t>。</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5</w:t>
            </w:r>
            <w:r>
              <w:rPr>
                <w:rFonts w:hint="eastAsia" w:cs="宋体"/>
              </w:rPr>
              <w:t>、宿舍、学生公寓的外门，应保证火灾时不需使用钥匙等任何工具即能从内部易于打开，并应在显著位置设置具有使用提示的标识。</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6</w:t>
            </w:r>
            <w:r>
              <w:rPr>
                <w:rFonts w:hint="eastAsia" w:hAnsi="宋体" w:cs="宋体"/>
              </w:rPr>
              <w:t>、疏散走道、楼梯间、</w:t>
            </w:r>
            <w:r>
              <w:rPr>
                <w:rFonts w:hint="eastAsia" w:hAnsi="宋体" w:cs="宋体"/>
                <w:u w:val="single"/>
              </w:rPr>
              <w:t>前室</w:t>
            </w:r>
            <w:r>
              <w:rPr>
                <w:rFonts w:hint="eastAsia" w:hAnsi="宋体" w:cs="宋体"/>
              </w:rPr>
              <w:t>以及火灾时仍需正常工作的相关设备用房应设置应急照明。</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rPr>
                <w:rFonts w:hAnsi="宋体"/>
              </w:rPr>
              <w:t>7</w:t>
            </w:r>
            <w:r>
              <w:rPr>
                <w:rFonts w:hint="eastAsia" w:hAnsi="宋体" w:cs="宋体"/>
              </w:rPr>
              <w:t>、</w:t>
            </w:r>
            <w:r>
              <w:rPr>
                <w:rFonts w:hint="eastAsia" w:cs="宋体"/>
              </w:rPr>
              <w:t>安全出口、疏散门的正上方应设置灯光疏散指示标志。沿疏散走道应设置的灯光疏散指示标志，应设置在疏散走道及其转角处距地面高度</w:t>
            </w:r>
            <w:r>
              <w:t>1.0m</w:t>
            </w:r>
            <w:r>
              <w:rPr>
                <w:rFonts w:hint="eastAsia" w:cs="宋体"/>
              </w:rPr>
              <w:t>以下的墙面上，且灯光疏散指示标志间距不应大于</w:t>
            </w:r>
            <w:r>
              <w:t>20m</w:t>
            </w:r>
            <w:r>
              <w:rPr>
                <w:rFonts w:hint="eastAsia" w:cs="宋体"/>
              </w:rPr>
              <w:t>；对于袋形走道，不应大于</w:t>
            </w:r>
            <w:r>
              <w:t>10m</w:t>
            </w:r>
            <w:r>
              <w:rPr>
                <w:rFonts w:hint="eastAsia" w:cs="宋体"/>
              </w:rPr>
              <w:t>；在走道转角区，不应大于</w:t>
            </w:r>
            <w:r>
              <w:t>1.0m</w:t>
            </w:r>
            <w:r>
              <w:rPr>
                <w:rFonts w:hint="eastAsia" w:cs="宋体"/>
              </w:rPr>
              <w:t>。</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8</w:t>
            </w:r>
            <w:r>
              <w:rPr>
                <w:rFonts w:hint="eastAsia" w:cs="宋体"/>
              </w:rPr>
              <w:t>、</w:t>
            </w:r>
            <w:r>
              <w:rPr>
                <w:rFonts w:hint="eastAsia" w:hAnsi="宋体" w:cs="宋体"/>
              </w:rPr>
              <w:t>外墙门窗上不得设置影响逃生、灭火救援的障碍物障碍物，窗户或阳台不得设置金属栅栏，确需设置的，应能从内部易于开启。</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9</w:t>
            </w:r>
            <w:r>
              <w:rPr>
                <w:rFonts w:hint="eastAsia" w:cs="宋体"/>
              </w:rPr>
              <w:t>、保障</w:t>
            </w:r>
            <w:r>
              <w:rPr>
                <w:rFonts w:hint="eastAsia" w:hAnsi="宋体" w:cs="宋体"/>
              </w:rPr>
              <w:t>安全出口、疏散通道通畅，不得堵塞、占用、封闭安全出口、疏散走道。</w:t>
            </w:r>
            <w:r>
              <w:rPr>
                <w:rFonts w:hint="eastAsia" w:cs="宋体"/>
              </w:rPr>
              <w:t>常闭式防火门应保持常闭。</w:t>
            </w:r>
          </w:p>
          <w:p>
            <w:pPr>
              <w:keepNext w:val="0"/>
              <w:keepLines w:val="0"/>
              <w:pageBreakBefore w:val="0"/>
              <w:kinsoku/>
              <w:wordWrap/>
              <w:overflowPunct/>
              <w:topLinePunct w:val="0"/>
              <w:autoSpaceDE/>
              <w:autoSpaceDN/>
              <w:bidi w:val="0"/>
              <w:snapToGrid/>
              <w:spacing w:line="240" w:lineRule="auto"/>
              <w:jc w:val="left"/>
              <w:textAlignment w:val="auto"/>
              <w:rPr>
                <w:rFonts w:cs="Times New Roman"/>
              </w:rPr>
            </w:pPr>
            <w:r>
              <w:t>10</w:t>
            </w:r>
            <w:r>
              <w:rPr>
                <w:rFonts w:hint="eastAsia" w:cs="宋体"/>
              </w:rPr>
              <w:t>、</w:t>
            </w:r>
            <w:r>
              <w:rPr>
                <w:rFonts w:hint="eastAsia" w:hAnsi="宋体" w:cs="宋体"/>
              </w:rPr>
              <w:t>不得在建筑门厅、楼梯间、疏散通道、安全出口或室内其他地方停放电动自行车或为其充电。不得从室内</w:t>
            </w:r>
            <w:r>
              <w:rPr>
                <w:rFonts w:hint="eastAsia" w:cs="宋体"/>
              </w:rPr>
              <w:t>飞线为电</w:t>
            </w:r>
            <w:r>
              <w:rPr>
                <w:rFonts w:hint="eastAsia" w:hAnsi="宋体" w:cs="宋体"/>
              </w:rPr>
              <w:t>动自行车充电。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vAlign w:val="center"/>
          </w:tcPr>
          <w:p>
            <w:pPr>
              <w:keepNext w:val="0"/>
              <w:keepLines w:val="0"/>
              <w:pageBreakBefore w:val="0"/>
              <w:kinsoku/>
              <w:wordWrap/>
              <w:overflowPunct/>
              <w:topLinePunct w:val="0"/>
              <w:autoSpaceDE/>
              <w:autoSpaceDN/>
              <w:bidi w:val="0"/>
              <w:snapToGrid/>
              <w:spacing w:line="240" w:lineRule="auto"/>
              <w:ind w:left="2" w:firstLine="2"/>
              <w:jc w:val="center"/>
              <w:textAlignment w:val="auto"/>
              <w:rPr>
                <w:rFonts w:hAnsi="宋体" w:cs="Times New Roman"/>
              </w:rPr>
            </w:pPr>
            <w:r>
              <w:rPr>
                <w:rFonts w:hint="eastAsia" w:hAnsi="宋体" w:cs="宋体"/>
              </w:rPr>
              <w:t>消防</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cs="Times New Roman"/>
              </w:rPr>
            </w:pPr>
            <w:r>
              <w:rPr>
                <w:rFonts w:hint="eastAsia" w:hAnsi="宋体" w:cs="宋体"/>
              </w:rPr>
              <w:t>设施</w:t>
            </w:r>
          </w:p>
        </w:tc>
        <w:tc>
          <w:tcPr>
            <w:tcW w:w="8407" w:type="dxa"/>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t>1</w:t>
            </w:r>
            <w:r>
              <w:rPr>
                <w:rFonts w:hint="eastAsia" w:cs="宋体"/>
              </w:rPr>
              <w:t>、</w:t>
            </w:r>
            <w:r>
              <w:rPr>
                <w:rFonts w:hint="eastAsia" w:hAnsi="宋体" w:cs="宋体"/>
              </w:rPr>
              <w:t>建筑高度大于</w:t>
            </w:r>
            <w:r>
              <w:rPr>
                <w:rFonts w:hAnsi="宋体"/>
              </w:rPr>
              <w:t>15m</w:t>
            </w:r>
            <w:r>
              <w:rPr>
                <w:rFonts w:hint="eastAsia" w:hAnsi="宋体" w:cs="宋体"/>
              </w:rPr>
              <w:t>或体积大于</w:t>
            </w:r>
            <w:r>
              <w:rPr>
                <w:rFonts w:hAnsi="宋体"/>
              </w:rPr>
              <w:t>10000m</w:t>
            </w:r>
            <w:r>
              <w:rPr>
                <w:rFonts w:hAnsi="宋体"/>
                <w:vertAlign w:val="superscript"/>
              </w:rPr>
              <w:t>3</w:t>
            </w:r>
            <w:r>
              <w:rPr>
                <w:rFonts w:hint="eastAsia" w:hAnsi="宋体" w:cs="宋体"/>
              </w:rPr>
              <w:t>的教学建筑</w:t>
            </w:r>
            <w:r>
              <w:rPr>
                <w:rFonts w:hint="eastAsia" w:cs="宋体"/>
              </w:rPr>
              <w:t>，应设置室内消火栓</w:t>
            </w:r>
            <w:r>
              <w:rPr>
                <w:rFonts w:hint="eastAsia" w:hAnsi="宋体" w:cs="宋体"/>
              </w:rPr>
              <w:t>系统。</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2</w:t>
            </w:r>
            <w:r>
              <w:rPr>
                <w:rFonts w:hint="eastAsia" w:hAnsi="宋体" w:cs="宋体"/>
              </w:rPr>
              <w:t>、超过</w:t>
            </w:r>
            <w:r>
              <w:rPr>
                <w:rFonts w:hAnsi="宋体"/>
              </w:rPr>
              <w:t>2000</w:t>
            </w:r>
            <w:r>
              <w:rPr>
                <w:rFonts w:hint="eastAsia" w:hAnsi="宋体" w:cs="宋体"/>
              </w:rPr>
              <w:t>个座位的会堂或礼堂，超过</w:t>
            </w:r>
            <w:r>
              <w:rPr>
                <w:rFonts w:hAnsi="宋体"/>
              </w:rPr>
              <w:t>3000</w:t>
            </w:r>
            <w:r>
              <w:rPr>
                <w:rFonts w:hint="eastAsia" w:hAnsi="宋体" w:cs="宋体"/>
              </w:rPr>
              <w:t>个座位的体育馆，超过</w:t>
            </w:r>
            <w:r>
              <w:rPr>
                <w:rFonts w:hAnsi="宋体"/>
              </w:rPr>
              <w:t>5000</w:t>
            </w:r>
            <w:r>
              <w:rPr>
                <w:rFonts w:hint="eastAsia" w:hAnsi="宋体" w:cs="宋体"/>
              </w:rPr>
              <w:t>人的体育场的室内人员休息室与器材间，藏书量超过</w:t>
            </w:r>
            <w:r>
              <w:rPr>
                <w:rFonts w:hAnsi="宋体"/>
              </w:rPr>
              <w:t>50</w:t>
            </w:r>
            <w:r>
              <w:rPr>
                <w:rFonts w:hint="eastAsia" w:hAnsi="宋体" w:cs="宋体"/>
              </w:rPr>
              <w:t>万册的图书馆应设置自动灭火系统，并宜采用自动喷水灭火系统。</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rPr>
                <w:rFonts w:hAnsi="宋体"/>
              </w:rPr>
              <w:t>3</w:t>
            </w:r>
            <w:r>
              <w:rPr>
                <w:rFonts w:hint="eastAsia" w:hAnsi="宋体" w:cs="宋体"/>
              </w:rPr>
              <w:t>、每座藏书超过</w:t>
            </w:r>
            <w:r>
              <w:rPr>
                <w:rFonts w:hAnsi="宋体"/>
              </w:rPr>
              <w:t>50</w:t>
            </w:r>
            <w:r>
              <w:rPr>
                <w:rFonts w:hint="eastAsia" w:hAnsi="宋体" w:cs="宋体"/>
              </w:rPr>
              <w:t>万册的图书馆，座位数超过</w:t>
            </w:r>
            <w:r>
              <w:rPr>
                <w:rFonts w:hAnsi="宋体"/>
              </w:rPr>
              <w:t>2000</w:t>
            </w:r>
            <w:r>
              <w:rPr>
                <w:rFonts w:hint="eastAsia" w:hAnsi="宋体" w:cs="宋体"/>
              </w:rPr>
              <w:t>个的会堂或礼堂，座位数超过</w:t>
            </w:r>
            <w:r>
              <w:rPr>
                <w:rFonts w:hAnsi="宋体"/>
              </w:rPr>
              <w:t>3000</w:t>
            </w:r>
            <w:r>
              <w:rPr>
                <w:rFonts w:hint="eastAsia" w:hAnsi="宋体" w:cs="宋体"/>
              </w:rPr>
              <w:t>个的体育馆，</w:t>
            </w:r>
            <w:r>
              <w:rPr>
                <w:rFonts w:hint="eastAsia" w:cs="宋体"/>
              </w:rPr>
              <w:t>应设置火灾自动报警系统。</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t>4</w:t>
            </w:r>
            <w:r>
              <w:rPr>
                <w:rFonts w:hint="eastAsia" w:cs="宋体"/>
              </w:rPr>
              <w:t>、建筑面积大于</w:t>
            </w:r>
            <w:r>
              <w:t>100m</w:t>
            </w:r>
            <w:r>
              <w:rPr>
                <w:vertAlign w:val="superscript"/>
              </w:rPr>
              <w:t>2</w:t>
            </w:r>
            <w:r>
              <w:rPr>
                <w:rFonts w:hint="eastAsia" w:hAnsi="宋体" w:cs="宋体"/>
              </w:rPr>
              <w:t>且经常有人停留的地上房间和长度大于</w:t>
            </w:r>
            <w:r>
              <w:rPr>
                <w:rFonts w:hAnsi="宋体"/>
              </w:rPr>
              <w:t>20m</w:t>
            </w:r>
            <w:r>
              <w:rPr>
                <w:rFonts w:hint="eastAsia" w:hAnsi="宋体" w:cs="宋体"/>
              </w:rPr>
              <w:t>的内走道，应设置排烟设施。</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5</w:t>
            </w:r>
            <w:r>
              <w:rPr>
                <w:rFonts w:hint="eastAsia" w:hAnsi="宋体" w:cs="宋体"/>
              </w:rPr>
              <w:t>、消火栓泵、喷淋泵、稳压泵、消防水泡泵、防排烟风机的控制柜的控制开关应设置在自动状态。</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6</w:t>
            </w:r>
            <w:r>
              <w:rPr>
                <w:rFonts w:hint="eastAsia" w:hAnsi="宋体" w:cs="宋体"/>
              </w:rPr>
              <w:t>、消防设施器材要设置规范醒目的标识，用文字或图例标明操作使用方法。消防通道、安全出口和消防重点部位应当设置警示提示标识。</w:t>
            </w:r>
          </w:p>
          <w:p>
            <w:pPr>
              <w:keepNext w:val="0"/>
              <w:keepLines w:val="0"/>
              <w:pageBreakBefore w:val="0"/>
              <w:widowControl/>
              <w:kinsoku/>
              <w:wordWrap/>
              <w:overflowPunct/>
              <w:topLinePunct w:val="0"/>
              <w:autoSpaceDE/>
              <w:autoSpaceDN/>
              <w:bidi w:val="0"/>
              <w:snapToGrid/>
              <w:spacing w:line="240" w:lineRule="auto"/>
              <w:jc w:val="left"/>
              <w:textAlignment w:val="auto"/>
              <w:rPr>
                <w:rFonts w:cs="Times New Roman"/>
              </w:rPr>
            </w:pPr>
            <w:r>
              <w:rPr>
                <w:rFonts w:hAnsi="宋体"/>
              </w:rPr>
              <w:t>7</w:t>
            </w:r>
            <w:r>
              <w:rPr>
                <w:rFonts w:hint="eastAsia" w:hAnsi="宋体" w:cs="宋体"/>
              </w:rPr>
              <w:t>、消防设施、器材应保持完好有效，不得擅自挪用、损坏、拆除、停用。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vAlign w:val="center"/>
          </w:tcPr>
          <w:p>
            <w:pPr>
              <w:keepNext w:val="0"/>
              <w:keepLines w:val="0"/>
              <w:pageBreakBefore w:val="0"/>
              <w:kinsoku/>
              <w:wordWrap/>
              <w:overflowPunct/>
              <w:topLinePunct w:val="0"/>
              <w:autoSpaceDE/>
              <w:autoSpaceDN/>
              <w:bidi w:val="0"/>
              <w:snapToGrid/>
              <w:spacing w:line="240" w:lineRule="auto"/>
              <w:ind w:left="2" w:firstLine="2"/>
              <w:jc w:val="center"/>
              <w:textAlignment w:val="auto"/>
              <w:rPr>
                <w:rFonts w:cs="Times New Roman"/>
              </w:rPr>
            </w:pPr>
            <w:r>
              <w:rPr>
                <w:rFonts w:hint="eastAsia" w:hAnsi="宋体" w:cs="宋体"/>
              </w:rPr>
              <w:t>消防</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hAnsi="宋体" w:cs="Times New Roman"/>
              </w:rPr>
            </w:pPr>
            <w:r>
              <w:rPr>
                <w:rFonts w:hint="eastAsia" w:hAnsi="宋体" w:cs="宋体"/>
              </w:rPr>
              <w:t>控制室</w:t>
            </w:r>
          </w:p>
        </w:tc>
        <w:tc>
          <w:tcPr>
            <w:tcW w:w="8407" w:type="dxa"/>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1</w:t>
            </w:r>
            <w:r>
              <w:rPr>
                <w:rFonts w:hint="eastAsia" w:hAnsi="宋体" w:cs="宋体"/>
              </w:rPr>
              <w:t>、设有火灾自动报警系统和自动灭火系统或设有火灾自动报警系统和机械防（排）烟设施的教学建筑，应设置消防控制室，并接入消防设施联网监测系统。</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t>2</w:t>
            </w:r>
            <w:r>
              <w:rPr>
                <w:rFonts w:hint="eastAsia" w:hAnsi="宋体" w:cs="宋体"/>
              </w:rPr>
              <w:t>、布置在建筑物内的消防控制室应与其他部位进行防火分隔，并设置直通室外的安全出口。</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3</w:t>
            </w:r>
            <w:r>
              <w:rPr>
                <w:rFonts w:hint="eastAsia" w:hAnsi="宋体" w:cs="宋体"/>
              </w:rPr>
              <w:t>、消防控制室应实行</w:t>
            </w:r>
            <w:r>
              <w:rPr>
                <w:rFonts w:hAnsi="宋体"/>
              </w:rPr>
              <w:t>24</w:t>
            </w:r>
            <w:r>
              <w:rPr>
                <w:rFonts w:hint="eastAsia" w:hAnsi="宋体" w:cs="宋体"/>
              </w:rPr>
              <w:t>小时值班制度，每班值班人员不应少于</w:t>
            </w:r>
            <w:r>
              <w:rPr>
                <w:rFonts w:hAnsi="宋体"/>
              </w:rPr>
              <w:t>2</w:t>
            </w:r>
            <w:r>
              <w:rPr>
                <w:rFonts w:hint="eastAsia" w:hAnsi="宋体" w:cs="宋体"/>
              </w:rPr>
              <w:t>人，且应持证上岗。</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4</w:t>
            </w:r>
            <w:r>
              <w:rPr>
                <w:rFonts w:hint="eastAsia" w:hAnsi="宋体" w:cs="宋体"/>
              </w:rPr>
              <w:t>、消防控制室应设有建筑总平面布置图、建筑消防设施平面布置图、建筑消防设施系统图及安全出口布置图、重点部位位置图，并在明显位置张贴消防控制室管理制度和值班应急处置程序。</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rPr>
                <w:rFonts w:hAnsi="宋体"/>
              </w:rPr>
              <w:t>5</w:t>
            </w:r>
            <w:r>
              <w:rPr>
                <w:rFonts w:hint="eastAsia" w:hAnsi="宋体" w:cs="宋体"/>
              </w:rPr>
              <w:t>、消防控制室值班人员应确保自动消防设施处于正常工作状态，认真记录控制器日运行情况，每日检查火灾报警控制器的自检、消音、复位功能以及主备电源切换功能，并按规定填写记录相关内容。</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rPr>
                <w:rFonts w:hAnsi="宋体"/>
              </w:rPr>
              <w:t>6</w:t>
            </w:r>
            <w:r>
              <w:rPr>
                <w:rFonts w:hint="eastAsia" w:hAnsi="宋体" w:cs="宋体"/>
              </w:rPr>
              <w:t>、设有多个消防控制室的单位，应当确定主消防控制室和分消防控制室，各消防控制室之间要建立可靠、快捷的联系机制。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bottom w:val="single" w:color="auto" w:sz="6" w:space="0"/>
            </w:tcBorders>
            <w:vAlign w:val="center"/>
          </w:tcPr>
          <w:p>
            <w:pPr>
              <w:keepNext w:val="0"/>
              <w:keepLines w:val="0"/>
              <w:pageBreakBefore w:val="0"/>
              <w:kinsoku/>
              <w:wordWrap/>
              <w:overflowPunct/>
              <w:topLinePunct w:val="0"/>
              <w:autoSpaceDE/>
              <w:autoSpaceDN/>
              <w:bidi w:val="0"/>
              <w:snapToGrid/>
              <w:spacing w:line="240" w:lineRule="auto"/>
              <w:ind w:left="2" w:firstLine="2"/>
              <w:jc w:val="center"/>
              <w:textAlignment w:val="auto"/>
              <w:rPr>
                <w:rFonts w:hAnsi="宋体" w:cs="Times New Roman"/>
              </w:rPr>
            </w:pPr>
            <w:r>
              <w:rPr>
                <w:rFonts w:hint="eastAsia" w:hAnsi="宋体" w:cs="宋体"/>
              </w:rPr>
              <w:t>装修</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cs="Times New Roman"/>
              </w:rPr>
            </w:pPr>
            <w:r>
              <w:rPr>
                <w:rFonts w:hint="eastAsia" w:hAnsi="宋体" w:cs="宋体"/>
              </w:rPr>
              <w:t>装饰</w:t>
            </w:r>
          </w:p>
        </w:tc>
        <w:tc>
          <w:tcPr>
            <w:tcW w:w="8407" w:type="dxa"/>
            <w:tcBorders>
              <w:bottom w:val="single" w:color="auto" w:sz="6" w:space="0"/>
            </w:tcBorders>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1</w:t>
            </w:r>
            <w:r>
              <w:rPr>
                <w:rFonts w:hint="eastAsia" w:hAnsi="宋体" w:cs="宋体"/>
              </w:rPr>
              <w:t>、室内装修、装饰应使用不燃、难燃材料，并满足《建筑内部装修设计防火规范》的相关规定，不得采用软包、高分子材料等火灾时产生有毒烟气的装修材料。</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Ansi="宋体" w:cs="Times New Roman"/>
              </w:rPr>
            </w:pPr>
            <w:r>
              <w:t>2</w:t>
            </w:r>
            <w:r>
              <w:rPr>
                <w:rFonts w:hint="eastAsia" w:hAnsi="宋体" w:cs="宋体"/>
              </w:rPr>
              <w:t>、建筑内部装修不应遮挡消防设施、疏散指示标志及安全出口，不得影响原有的防火分隔，不得妨碍原有消防设施和疏散通道的正常使用。</w:t>
            </w:r>
          </w:p>
          <w:p>
            <w:pPr>
              <w:keepNext w:val="0"/>
              <w:keepLines w:val="0"/>
              <w:pageBreakBefore w:val="0"/>
              <w:widowControl/>
              <w:kinsoku/>
              <w:wordWrap/>
              <w:overflowPunct/>
              <w:topLinePunct w:val="0"/>
              <w:autoSpaceDE/>
              <w:autoSpaceDN/>
              <w:bidi w:val="0"/>
              <w:snapToGrid/>
              <w:spacing w:line="240" w:lineRule="auto"/>
              <w:jc w:val="left"/>
              <w:textAlignment w:val="auto"/>
              <w:rPr>
                <w:rFonts w:cs="Times New Roman"/>
              </w:rPr>
            </w:pPr>
            <w:r>
              <w:rPr>
                <w:rFonts w:hAnsi="宋体"/>
              </w:rPr>
              <w:t>3</w:t>
            </w:r>
            <w:r>
              <w:rPr>
                <w:rFonts w:hint="eastAsia" w:hAnsi="宋体" w:cs="宋体"/>
              </w:rPr>
              <w:t>、</w:t>
            </w:r>
            <w:r>
              <w:rPr>
                <w:rFonts w:hint="eastAsia" w:cs="宋体"/>
              </w:rPr>
              <w:t>建筑外墙、隔墙、吊顶、屋面等严禁采用泡沫夹心彩钢板材料。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bottom w:val="single" w:color="auto" w:sz="6" w:space="0"/>
            </w:tcBorders>
            <w:vAlign w:val="center"/>
          </w:tcPr>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消防</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安全</w:t>
            </w:r>
          </w:p>
          <w:p>
            <w:pPr>
              <w:keepNext w:val="0"/>
              <w:keepLines w:val="0"/>
              <w:pageBreakBefore w:val="0"/>
              <w:kinsoku/>
              <w:wordWrap/>
              <w:overflowPunct/>
              <w:topLinePunct w:val="0"/>
              <w:autoSpaceDE/>
              <w:autoSpaceDN/>
              <w:bidi w:val="0"/>
              <w:snapToGrid/>
              <w:spacing w:line="240" w:lineRule="auto"/>
              <w:ind w:left="298" w:hanging="296"/>
              <w:jc w:val="center"/>
              <w:textAlignment w:val="auto"/>
              <w:rPr>
                <w:rFonts w:hAnsi="宋体" w:cs="Times New Roman"/>
              </w:rPr>
            </w:pPr>
            <w:r>
              <w:rPr>
                <w:rFonts w:hint="eastAsia" w:ascii="宋体" w:hAnsi="宋体" w:cs="宋体"/>
              </w:rPr>
              <w:t>责任</w:t>
            </w:r>
          </w:p>
        </w:tc>
        <w:tc>
          <w:tcPr>
            <w:tcW w:w="8407" w:type="dxa"/>
            <w:tcBorders>
              <w:bottom w:val="single" w:color="auto" w:sz="6" w:space="0"/>
            </w:tcBorders>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1</w:t>
            </w:r>
            <w:r>
              <w:rPr>
                <w:rFonts w:hint="eastAsia" w:cs="宋体"/>
              </w:rPr>
              <w:t>、法定代表人、主要负责人是本单位的消防安全责任人，对消防安全全面负责。</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2</w:t>
            </w:r>
            <w:r>
              <w:rPr>
                <w:rFonts w:hint="eastAsia" w:cs="宋体"/>
              </w:rPr>
              <w:t>、建立各级、各岗位消防安全责任制，明确各级、各部门（院系）、各岗位的消防安全职责和工作任务。</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3</w:t>
            </w:r>
            <w:r>
              <w:rPr>
                <w:rFonts w:hint="eastAsia" w:cs="宋体"/>
              </w:rPr>
              <w:t>、所在建筑由两个以上单位管理或使用的，应当明确各方的消防安全责任，并确定责任人对共用的疏散通道、安全出口、建筑消防设施和消防车通道进行统一管理。</w:t>
            </w:r>
          </w:p>
          <w:p>
            <w:pPr>
              <w:keepNext w:val="0"/>
              <w:keepLines w:val="0"/>
              <w:pageBreakBefore w:val="0"/>
              <w:widowControl/>
              <w:kinsoku/>
              <w:wordWrap/>
              <w:overflowPunct/>
              <w:topLinePunct w:val="0"/>
              <w:autoSpaceDE/>
              <w:autoSpaceDN/>
              <w:bidi w:val="0"/>
              <w:snapToGrid/>
              <w:spacing w:line="240" w:lineRule="auto"/>
              <w:jc w:val="left"/>
              <w:textAlignment w:val="auto"/>
              <w:rPr>
                <w:rFonts w:hAnsi="宋体" w:cs="Times New Roman"/>
              </w:rPr>
            </w:pPr>
            <w:r>
              <w:t>4</w:t>
            </w:r>
            <w:r>
              <w:rPr>
                <w:rFonts w:hint="eastAsia" w:cs="宋体"/>
              </w:rPr>
              <w:t>、委托物业服务企业进行管理的，学校应当与其签订合同，约定消防安全防范的内容，督促其对管理区域内的共用消防设施和疏散通道、安全出口、消防车通道进行维护管理，及时劝阻和制止占用、堵塞、封闭疏散通道、安全出口、消防车通道等行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bottom w:val="single" w:color="auto" w:sz="6" w:space="0"/>
            </w:tcBorders>
            <w:vAlign w:val="center"/>
          </w:tcPr>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日常</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消防</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安全</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管理</w:t>
            </w:r>
          </w:p>
        </w:tc>
        <w:tc>
          <w:tcPr>
            <w:tcW w:w="8407" w:type="dxa"/>
            <w:tcBorders>
              <w:bottom w:val="single" w:color="auto" w:sz="6" w:space="0"/>
            </w:tcBorders>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1</w:t>
            </w:r>
            <w:r>
              <w:rPr>
                <w:rFonts w:hint="eastAsia" w:cs="宋体"/>
              </w:rPr>
              <w:t>、保证防火检查巡查、消防设施器材维护保养、建筑消防设施检测、火灾隐患整改、专职或志愿消防队和微型消防站建设等消防工作所需资金的投入。</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2</w:t>
            </w:r>
            <w:r>
              <w:rPr>
                <w:rFonts w:hint="eastAsia" w:cs="宋体"/>
              </w:rPr>
              <w:t>、根据本单位特点，制定并落实员工消防安全教育培训，用火、用电、用油、用气安全管理，防火检查、巡查，消防设施、器材维护管理，电器线路、燃气管路维护保养，火灾隐患整改，消防控制室值班，灭火和应急疏散预案演练等消防安全制度及安全操作规程。</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rPr>
                <w:rFonts w:hAnsi="宋体"/>
              </w:rPr>
              <w:t>3</w:t>
            </w:r>
            <w:r>
              <w:rPr>
                <w:rFonts w:hint="eastAsia" w:hAnsi="宋体" w:cs="宋体"/>
              </w:rPr>
              <w:t>、</w:t>
            </w:r>
            <w:r>
              <w:rPr>
                <w:rFonts w:hint="eastAsia" w:cs="宋体"/>
              </w:rPr>
              <w:t>对动用明火实行严格的消防安全管理，禁止在具有火灾、爆炸危险的实验室等场所吸烟、使用明火。因特殊情况需要进行电、气焊等明火作业的，动火部门和人员应当按照用火管理制度办理审批手续，落实现场监护人，在确认无火灾危险后方可动火施工；动火施工人员应当遵守消防安全规定，并落实相应的消防安全措施，清除动火区域的易燃、可燃物，配置消防器材，专人监护，保证施工范围的消防安全。</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4</w:t>
            </w:r>
            <w:r>
              <w:rPr>
                <w:rFonts w:hint="eastAsia" w:cs="宋体"/>
              </w:rPr>
              <w:t>、严格实验室危化品全过程管理，购买、运输危化品时应到具有相关资质的单位，采购的危化品应科学存储。实验时应根据教学和科研实际需要数量发放，对实验后产生的废液、废渣、废气应统一收储、依法科学处置。</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5</w:t>
            </w:r>
            <w:r>
              <w:rPr>
                <w:rFonts w:hint="eastAsia" w:cs="宋体"/>
              </w:rPr>
              <w:t>、</w:t>
            </w:r>
            <w:r>
              <w:rPr>
                <w:rFonts w:hint="eastAsia" w:hAnsi="宋体" w:cs="宋体"/>
              </w:rPr>
              <w:t>严禁私拉乱接电气线路，严禁在宿舍内使用电炉、热得快等大功率电器。</w:t>
            </w:r>
            <w:r>
              <w:rPr>
                <w:rFonts w:hint="eastAsia" w:cs="宋体"/>
              </w:rPr>
              <w:t>安装、使用电器产品、燃气用具和敷设电气线路、管线应当符合相关标准和用电、用气安全管理规定，并定期维护保养、检测，油烟管道每季度应至少清洗一次。</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6</w:t>
            </w:r>
            <w:r>
              <w:rPr>
                <w:rFonts w:hint="eastAsia" w:cs="宋体"/>
              </w:rPr>
              <w:t>、每日组织开展防火巡查，加强夜间巡查，并明确巡查人员、部位，宿舍、食堂、体育场馆、会堂等重点场所在使用期间应当至少每两小时巡查一次，每月至少组织一次防火检查，及时消除火灾隐患；在火灾隐患未消除之前，应落实防范措施，保证消防安全；不能确保消防安全，随时可能引发火灾或者一旦发生火灾将严重危及人身安全的，应当停业整改。</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7</w:t>
            </w:r>
            <w:r>
              <w:rPr>
                <w:rFonts w:hint="eastAsia" w:cs="宋体"/>
              </w:rPr>
              <w:t>、每月检验维修一次消防设施、器材和安全标志，对建筑消防设施每年至少进行一次全面检测，确保完好有效。</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8</w:t>
            </w:r>
            <w:r>
              <w:rPr>
                <w:rFonts w:hint="eastAsia" w:cs="宋体"/>
              </w:rPr>
              <w:t>、对教职员工的消防安全培训应至少每半年进行一次，教职员工新上岗、转岗前应当经过岗前消防安全培训。培训的内容应当包括本单位火灾危险性、防火灭火措施、消防设施及灭火器材的操作使用方法、人员疏散逃生等知识。将消防知识纳入素质教育、教学、培训内容，每学期对学生的消防安全教育不少于四个课时，并针对各学龄阶段特点，确定不同的消防安全教育的形式和内容。定期对宿舍、实验室、机房管理员以及食堂、超市、外包施工单位等相关人员开展消防安全培训。</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9</w:t>
            </w:r>
            <w:r>
              <w:rPr>
                <w:rFonts w:hint="eastAsia" w:cs="宋体"/>
              </w:rPr>
              <w:t>、利用宣传栏、</w:t>
            </w:r>
            <w:r>
              <w:t>LED</w:t>
            </w:r>
            <w:r>
              <w:rPr>
                <w:rFonts w:hint="eastAsia" w:cs="宋体"/>
              </w:rPr>
              <w:t>屏、广播等向教职员工、学生等宣传防火、灭火、疏散逃生等常识，开展警示教育。</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10</w:t>
            </w:r>
            <w:r>
              <w:rPr>
                <w:rFonts w:hint="eastAsia" w:cs="宋体"/>
              </w:rPr>
              <w:t>、根据建筑规模、师生人数、使用性质、火灾危险性等实际情况，制订针对性的灭火和应急疏散预案，设置的程序和措施应科学、合理，具有可操作性，确定的人员应明确职责任务、熟悉预案内容、掌握应急处置程序；每半年至少组织开展一次全员消防演练，并根据演练情况完善预案内容，演练记录留档备存。</w:t>
            </w:r>
          </w:p>
          <w:p>
            <w:pPr>
              <w:keepNext w:val="0"/>
              <w:keepLines w:val="0"/>
              <w:pageBreakBefore w:val="0"/>
              <w:widowControl/>
              <w:kinsoku/>
              <w:wordWrap/>
              <w:overflowPunct/>
              <w:topLinePunct w:val="0"/>
              <w:autoSpaceDE/>
              <w:autoSpaceDN/>
              <w:bidi w:val="0"/>
              <w:snapToGrid/>
              <w:spacing w:line="240" w:lineRule="auto"/>
              <w:jc w:val="left"/>
              <w:textAlignment w:val="auto"/>
              <w:rPr>
                <w:rFonts w:hAnsi="宋体" w:cs="Times New Roman"/>
              </w:rPr>
            </w:pPr>
            <w:r>
              <w:t>11</w:t>
            </w:r>
            <w:r>
              <w:rPr>
                <w:rFonts w:hint="eastAsia" w:cs="宋体"/>
              </w:rPr>
              <w:t>、按照标准建立志愿消防队、微型消防站，定期组织训练演练，加强消防装备器材配备，建立与国家综合性消防救援队伍或政府专职消防队联勤联动机制。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bottom w:val="single" w:color="auto" w:sz="6" w:space="0"/>
            </w:tcBorders>
            <w:vAlign w:val="center"/>
          </w:tcPr>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消防</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安全</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重点</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单位</w:t>
            </w:r>
          </w:p>
          <w:p>
            <w:pPr>
              <w:keepNext w:val="0"/>
              <w:keepLines w:val="0"/>
              <w:pageBreakBefore w:val="0"/>
              <w:kinsoku/>
              <w:wordWrap/>
              <w:overflowPunct/>
              <w:topLinePunct w:val="0"/>
              <w:autoSpaceDE/>
              <w:autoSpaceDN/>
              <w:bidi w:val="0"/>
              <w:snapToGrid/>
              <w:spacing w:line="240" w:lineRule="auto"/>
              <w:ind w:left="2" w:firstLine="2"/>
              <w:jc w:val="center"/>
              <w:textAlignment w:val="auto"/>
              <w:rPr>
                <w:rFonts w:ascii="宋体" w:cs="宋体"/>
              </w:rPr>
            </w:pPr>
            <w:r>
              <w:rPr>
                <w:rFonts w:hint="eastAsia" w:ascii="宋体" w:hAnsi="宋体" w:cs="宋体"/>
              </w:rPr>
              <w:t>管理</w:t>
            </w:r>
          </w:p>
        </w:tc>
        <w:tc>
          <w:tcPr>
            <w:tcW w:w="8407" w:type="dxa"/>
            <w:tcBorders>
              <w:bottom w:val="single" w:color="auto" w:sz="6" w:space="0"/>
            </w:tcBorders>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rPr>
                <w:rFonts w:hint="eastAsia" w:cs="宋体"/>
              </w:rPr>
              <w:t>学生住宿床位在</w:t>
            </w:r>
            <w:r>
              <w:t>100</w:t>
            </w:r>
            <w:r>
              <w:rPr>
                <w:rFonts w:hint="eastAsia" w:cs="宋体"/>
              </w:rPr>
              <w:t>张以上的学校</w:t>
            </w:r>
            <w:r>
              <w:rPr>
                <w:rFonts w:hint="eastAsia" w:hAnsi="宋体" w:cs="宋体"/>
              </w:rPr>
              <w:t>为消防安全重点单位，还应当履行下列职责：</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1</w:t>
            </w:r>
            <w:r>
              <w:rPr>
                <w:rFonts w:hint="eastAsia" w:cs="宋体"/>
              </w:rPr>
              <w:t>、明确承担消防安全管理工作的机构和消防安全管理人并报当地消防救援机构备案，组织实施本单位消防安全管理；消防安全责任人、消防安全管理人以及专兼职消防管理人应当经过专门消防培训。</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cs="Times New Roman"/>
              </w:rPr>
            </w:pPr>
            <w:r>
              <w:t>2</w:t>
            </w:r>
            <w:r>
              <w:rPr>
                <w:rFonts w:hint="eastAsia" w:cs="宋体"/>
              </w:rPr>
              <w:t>、建立消防档案，确定消防安全重点部位，设置防火标志，实行严格管理。</w:t>
            </w:r>
          </w:p>
          <w:p>
            <w:pPr>
              <w:keepNext w:val="0"/>
              <w:keepLines w:val="0"/>
              <w:pageBreakBefore w:val="0"/>
              <w:widowControl/>
              <w:kinsoku/>
              <w:wordWrap/>
              <w:overflowPunct/>
              <w:topLinePunct w:val="0"/>
              <w:autoSpaceDE/>
              <w:autoSpaceDN/>
              <w:bidi w:val="0"/>
              <w:snapToGrid/>
              <w:spacing w:line="240" w:lineRule="auto"/>
              <w:jc w:val="left"/>
              <w:textAlignment w:val="auto"/>
              <w:rPr>
                <w:rFonts w:hAnsi="宋体" w:cs="Times New Roman"/>
              </w:rPr>
            </w:pPr>
            <w:r>
              <w:t>3</w:t>
            </w:r>
            <w:r>
              <w:rPr>
                <w:rFonts w:hint="eastAsia" w:cs="宋体"/>
              </w:rPr>
              <w:t>、按照标准建立企业专职消防队或微型消防站，积极参与消防安全区域联防联控，提高自防自救能力。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bottom w:val="single" w:color="auto" w:sz="6" w:space="0"/>
            </w:tcBorders>
            <w:vAlign w:val="center"/>
          </w:tcPr>
          <w:p>
            <w:pPr>
              <w:keepNext w:val="0"/>
              <w:keepLines w:val="0"/>
              <w:pageBreakBefore w:val="0"/>
              <w:kinsoku/>
              <w:wordWrap/>
              <w:overflowPunct/>
              <w:topLinePunct w:val="0"/>
              <w:autoSpaceDE/>
              <w:autoSpaceDN/>
              <w:bidi w:val="0"/>
              <w:snapToGrid/>
              <w:spacing w:line="240" w:lineRule="auto"/>
              <w:ind w:left="298" w:hanging="296"/>
              <w:jc w:val="center"/>
              <w:textAlignment w:val="auto"/>
              <w:rPr>
                <w:rFonts w:cs="Times New Roman"/>
              </w:rPr>
            </w:pPr>
            <w:r>
              <w:rPr>
                <w:rFonts w:hint="eastAsia" w:hAnsi="宋体" w:cs="宋体"/>
              </w:rPr>
              <w:t>备注</w:t>
            </w:r>
          </w:p>
        </w:tc>
        <w:tc>
          <w:tcPr>
            <w:tcW w:w="8407" w:type="dxa"/>
            <w:tcBorders>
              <w:bottom w:val="single" w:color="auto" w:sz="6" w:space="0"/>
            </w:tcBorders>
            <w:vAlign w:val="center"/>
          </w:tcPr>
          <w:p>
            <w:pPr>
              <w:keepNext w:val="0"/>
              <w:keepLines w:val="0"/>
              <w:pageBreakBefore w:val="0"/>
              <w:kinsoku/>
              <w:wordWrap/>
              <w:overflowPunct/>
              <w:topLinePunct w:val="0"/>
              <w:autoSpaceDE/>
              <w:autoSpaceDN/>
              <w:bidi w:val="0"/>
              <w:snapToGrid/>
              <w:spacing w:line="240" w:lineRule="auto"/>
              <w:textAlignment w:val="auto"/>
              <w:rPr>
                <w:rFonts w:ascii="宋体" w:cs="宋体"/>
              </w:rPr>
            </w:pPr>
            <w:r>
              <w:rPr>
                <w:rFonts w:ascii="宋体" w:hAnsi="宋体" w:cs="宋体"/>
              </w:rPr>
              <w:t>1</w:t>
            </w:r>
            <w:r>
              <w:rPr>
                <w:rFonts w:hint="eastAsia" w:ascii="宋体" w:hAnsi="宋体" w:cs="宋体"/>
              </w:rPr>
              <w:t>、此表仅作为检查和组织培训参考使用。</w:t>
            </w:r>
          </w:p>
          <w:p>
            <w:pPr>
              <w:keepNext w:val="0"/>
              <w:keepLines w:val="0"/>
              <w:pageBreakBefore w:val="0"/>
              <w:kinsoku/>
              <w:wordWrap/>
              <w:overflowPunct/>
              <w:topLinePunct w:val="0"/>
              <w:autoSpaceDE/>
              <w:autoSpaceDN/>
              <w:bidi w:val="0"/>
              <w:snapToGrid/>
              <w:spacing w:line="240" w:lineRule="auto"/>
              <w:textAlignment w:val="auto"/>
              <w:rPr>
                <w:rFonts w:cs="Times New Roman"/>
              </w:rPr>
            </w:pPr>
            <w:r>
              <w:rPr>
                <w:rFonts w:ascii="宋体" w:hAnsi="宋体" w:cs="宋体"/>
              </w:rPr>
              <w:t>2</w:t>
            </w:r>
            <w:r>
              <w:rPr>
                <w:rFonts w:hint="eastAsia" w:ascii="宋体" w:hAnsi="宋体" w:cs="宋体"/>
              </w:rPr>
              <w:t>、</w:t>
            </w:r>
            <w:r>
              <w:rPr>
                <w:rFonts w:hint="eastAsia" w:hAnsi="宋体" w:cs="宋体"/>
              </w:rPr>
              <w:t>中小学校消防安全应</w:t>
            </w:r>
            <w:r>
              <w:rPr>
                <w:rFonts w:hint="eastAsia" w:ascii="宋体" w:hAnsi="宋体" w:cs="宋体"/>
              </w:rPr>
              <w:t>符合</w:t>
            </w:r>
            <w:r>
              <w:rPr>
                <w:rFonts w:hint="eastAsia" w:hAnsi="宋体" w:cs="宋体"/>
              </w:rPr>
              <w:t>《建筑设计防火规范》</w:t>
            </w:r>
            <w:r>
              <w:t>GB50016</w:t>
            </w:r>
            <w:r>
              <w:rPr>
                <w:rFonts w:hint="eastAsia" w:hAnsi="宋体" w:cs="宋体"/>
              </w:rPr>
              <w:t>等国家工程建设消防技术标准和有关法律法规的规定。</w:t>
            </w:r>
          </w:p>
        </w:tc>
      </w:tr>
    </w:tbl>
    <w:p>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方正小标宋_GBK" w:eastAsia="方正小标宋_GBK" w:cs="方正小标宋_GBK"/>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 xml:space="preserve">2      </w:t>
      </w:r>
      <w:r>
        <w:rPr>
          <w:rFonts w:hint="eastAsia" w:ascii="仿宋_GB2312" w:hAnsi="仿宋" w:eastAsia="仿宋_GB2312" w:cs="仿宋_GB2312"/>
          <w:sz w:val="32"/>
          <w:szCs w:val="32"/>
          <w:lang w:val="en-US" w:eastAsia="zh-CN"/>
        </w:rPr>
        <w:t xml:space="preserve">     </w:t>
      </w:r>
      <w:r>
        <w:rPr>
          <w:rFonts w:ascii="仿宋_GB2312" w:hAnsi="仿宋" w:eastAsia="仿宋_GB2312" w:cs="仿宋_GB2312"/>
          <w:sz w:val="32"/>
          <w:szCs w:val="32"/>
        </w:rPr>
        <w:t xml:space="preserve"> </w:t>
      </w:r>
      <w:r>
        <w:rPr>
          <w:rFonts w:hint="eastAsia" w:ascii="方正小标宋_GBK" w:eastAsia="方正小标宋_GBK" w:cs="方正小标宋_GBK"/>
          <w:sz w:val="32"/>
          <w:szCs w:val="32"/>
        </w:rPr>
        <w:t xml:space="preserve"> 消防安全自查承诺书</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ascii="宋体" w:cs="Times New Roman"/>
          <w:sz w:val="24"/>
          <w:szCs w:val="24"/>
        </w:rPr>
      </w:pPr>
      <w:r>
        <w:rPr>
          <w:rFonts w:hint="eastAsia" w:ascii="宋体" w:hAnsi="宋体" w:cs="宋体"/>
          <w:sz w:val="24"/>
          <w:szCs w:val="24"/>
        </w:rPr>
        <w:t>单位名称：</w:t>
      </w:r>
      <w:r>
        <w:rPr>
          <w:rFonts w:ascii="宋体" w:hAnsi="宋体" w:cs="宋体"/>
          <w:sz w:val="24"/>
          <w:szCs w:val="24"/>
        </w:rPr>
        <w:t xml:space="preserve">                            </w:t>
      </w:r>
      <w:r>
        <w:rPr>
          <w:rFonts w:hint="eastAsia" w:ascii="宋体" w:hAnsi="宋体" w:cs="宋体"/>
          <w:sz w:val="24"/>
          <w:szCs w:val="24"/>
        </w:rPr>
        <w:t>地址：</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ascii="宋体" w:cs="Times New Roman"/>
          <w:sz w:val="24"/>
          <w:szCs w:val="24"/>
        </w:rPr>
      </w:pP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ascii="宋体" w:cs="Times New Roman"/>
          <w:sz w:val="24"/>
          <w:szCs w:val="24"/>
        </w:rPr>
      </w:pPr>
      <w:r>
        <w:rPr>
          <w:rFonts w:hint="eastAsia" w:ascii="宋体" w:hAnsi="宋体" w:cs="宋体"/>
          <w:sz w:val="24"/>
          <w:szCs w:val="24"/>
        </w:rPr>
        <w:t>我</w:t>
      </w:r>
      <w:r>
        <w:rPr>
          <w:rFonts w:hint="eastAsia" w:ascii="宋体" w:hAnsi="宋体" w:cs="宋体"/>
          <w:sz w:val="24"/>
          <w:szCs w:val="24"/>
          <w:lang w:val="en-US" w:eastAsia="zh-CN"/>
        </w:rPr>
        <w:t>单位</w:t>
      </w:r>
      <w:r>
        <w:rPr>
          <w:rFonts w:hint="eastAsia" w:ascii="宋体" w:hAnsi="宋体" w:cs="宋体"/>
          <w:sz w:val="24"/>
          <w:szCs w:val="24"/>
        </w:rPr>
        <w:t>已对照</w:t>
      </w:r>
      <w:r>
        <w:rPr>
          <w:rFonts w:hint="eastAsia" w:ascii="宋体" w:hAnsi="宋体" w:cs="宋体"/>
          <w:sz w:val="24"/>
          <w:szCs w:val="24"/>
          <w:lang w:eastAsia="zh-CN"/>
        </w:rPr>
        <w:t>《</w:t>
      </w:r>
      <w:r>
        <w:rPr>
          <w:rFonts w:hint="eastAsia" w:ascii="宋体" w:hAnsi="宋体" w:cs="宋体"/>
          <w:sz w:val="24"/>
          <w:szCs w:val="24"/>
          <w:lang w:val="en-US" w:eastAsia="zh-CN"/>
        </w:rPr>
        <w:t>学校</w:t>
      </w:r>
      <w:r>
        <w:rPr>
          <w:rFonts w:hint="eastAsia" w:ascii="宋体" w:hAnsi="宋体" w:cs="宋体"/>
          <w:sz w:val="24"/>
          <w:szCs w:val="24"/>
        </w:rPr>
        <w:t>消防安全自查检查要点</w:t>
      </w:r>
      <w:r>
        <w:rPr>
          <w:rFonts w:hint="eastAsia" w:ascii="宋体" w:hAnsi="宋体" w:cs="宋体"/>
          <w:sz w:val="24"/>
          <w:szCs w:val="24"/>
          <w:lang w:eastAsia="zh-CN"/>
        </w:rPr>
        <w:t>》</w:t>
      </w:r>
      <w:r>
        <w:rPr>
          <w:rFonts w:hint="eastAsia" w:ascii="宋体" w:hAnsi="宋体" w:cs="宋体"/>
          <w:sz w:val="24"/>
          <w:szCs w:val="24"/>
        </w:rPr>
        <w:t>要求，全面进行了自查，具体情况如下：</w:t>
      </w:r>
    </w:p>
    <w:tbl>
      <w:tblPr>
        <w:tblStyle w:val="5"/>
        <w:tblpPr w:leftFromText="180" w:rightFromText="180" w:vertAnchor="text" w:horzAnchor="margin" w:tblpX="108" w:tblpY="2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860"/>
        <w:gridCol w:w="2363"/>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hint="eastAsia" w:ascii="宋体" w:hAnsi="宋体" w:cs="宋体"/>
                <w:sz w:val="24"/>
                <w:szCs w:val="24"/>
              </w:rPr>
              <w:t>序号</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hint="eastAsia" w:ascii="宋体" w:hAnsi="宋体" w:cs="宋体"/>
                <w:sz w:val="24"/>
                <w:szCs w:val="24"/>
              </w:rPr>
              <w:t>检</w:t>
            </w:r>
            <w:r>
              <w:rPr>
                <w:rFonts w:ascii="宋体" w:hAnsi="宋体" w:cs="宋体"/>
                <w:sz w:val="24"/>
                <w:szCs w:val="24"/>
              </w:rPr>
              <w:t xml:space="preserve">  </w:t>
            </w:r>
            <w:r>
              <w:rPr>
                <w:rFonts w:hint="eastAsia" w:ascii="宋体" w:hAnsi="宋体" w:cs="宋体"/>
                <w:sz w:val="24"/>
                <w:szCs w:val="24"/>
              </w:rPr>
              <w:t>查</w:t>
            </w:r>
            <w:r>
              <w:rPr>
                <w:rFonts w:ascii="宋体" w:hAnsi="宋体" w:cs="宋体"/>
                <w:sz w:val="24"/>
                <w:szCs w:val="24"/>
              </w:rPr>
              <w:t xml:space="preserve">  </w:t>
            </w: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hint="eastAsia" w:ascii="宋体" w:hAnsi="宋体" w:cs="宋体"/>
                <w:sz w:val="24"/>
                <w:szCs w:val="24"/>
              </w:rPr>
              <w:t>发现的具体问题</w:t>
            </w: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hint="eastAsia" w:ascii="宋体" w:hAnsi="宋体" w:cs="宋体"/>
                <w:sz w:val="24"/>
                <w:szCs w:val="24"/>
              </w:rPr>
              <w:t>整改责任、措施、资金、时限、预案落实情况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1</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平面布置是否符合要求</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2</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是否违规使用易燃可燃材料装修装饰</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3</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防火分隔是否到位</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4</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疏散通道是否畅通</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5</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是否违规存放易燃易爆危险品</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6</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消防设施是否损坏停用</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7</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电动自行车是否违规停放充电</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8</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重点岗位人员责任是否落实</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9</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日常管理机制是否健全</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10</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宣传教育培训是否深入</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r>
              <w:rPr>
                <w:rFonts w:ascii="宋体" w:hAnsi="宋体" w:cs="宋体"/>
                <w:sz w:val="24"/>
                <w:szCs w:val="24"/>
              </w:rPr>
              <w:t>11</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宋体" w:cs="宋体"/>
                <w:sz w:val="24"/>
                <w:szCs w:val="24"/>
              </w:rPr>
            </w:pPr>
            <w:r>
              <w:rPr>
                <w:rFonts w:hint="eastAsia" w:ascii="宋体" w:hAnsi="宋体" w:cs="宋体"/>
                <w:sz w:val="24"/>
                <w:szCs w:val="24"/>
              </w:rPr>
              <w:t>其他问题</w:t>
            </w:r>
          </w:p>
        </w:tc>
        <w:tc>
          <w:tcPr>
            <w:tcW w:w="23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c>
          <w:tcPr>
            <w:tcW w:w="264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cs="宋体"/>
                <w:sz w:val="24"/>
                <w:szCs w:val="24"/>
              </w:rPr>
            </w:pPr>
          </w:p>
        </w:tc>
      </w:tr>
    </w:tbl>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ascii="宋体" w:cs="Times New Roman"/>
          <w:sz w:val="24"/>
          <w:szCs w:val="24"/>
        </w:rPr>
      </w:pPr>
      <w:r>
        <w:rPr>
          <w:rFonts w:hint="eastAsia" w:ascii="宋体" w:hAnsi="宋体" w:cs="宋体"/>
          <w:sz w:val="24"/>
          <w:szCs w:val="24"/>
        </w:rPr>
        <w:t>针对上述自查发现的问题，我单位承诺于</w:t>
      </w:r>
      <w:r>
        <w:rPr>
          <w:rFonts w:hint="eastAsia" w:ascii="宋体" w:hAnsi="宋体" w:cs="宋体"/>
          <w:sz w:val="24"/>
          <w:szCs w:val="24"/>
          <w:u w:val="single"/>
          <w:lang w:val="en-US" w:eastAsia="zh-CN"/>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日前完成整改。同时，</w:t>
      </w:r>
      <w:r>
        <w:rPr>
          <w:rFonts w:hint="eastAsia" w:ascii="宋体" w:hAnsi="宋体" w:cs="宋体"/>
          <w:sz w:val="24"/>
          <w:szCs w:val="24"/>
          <w:lang w:val="en-US" w:eastAsia="zh-CN"/>
        </w:rPr>
        <w:t>我单位</w:t>
      </w:r>
      <w:r>
        <w:rPr>
          <w:rFonts w:hint="eastAsia" w:ascii="宋体" w:hAnsi="宋体" w:cs="宋体"/>
          <w:sz w:val="24"/>
          <w:szCs w:val="24"/>
        </w:rPr>
        <w:t>将举一反三，依据《中华人民共和国消防法》和《江苏省消防条例》等相关消防法律法规要求做好消防安全工作，若有违反，我单位将自觉承担相关法律责任，切实做到安全自查、隐患自除、责任自负，主动接受监督。</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ascii="宋体" w:cs="Times New Roman"/>
          <w:sz w:val="24"/>
          <w:szCs w:val="24"/>
        </w:rPr>
      </w:pP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left="5760" w:hanging="5760" w:hangingChars="2400"/>
        <w:jc w:val="left"/>
        <w:textAlignment w:val="auto"/>
        <w:rPr>
          <w:rFonts w:hint="default" w:ascii="宋体" w:hAnsi="宋体" w:eastAsia="宋体" w:cs="宋体"/>
          <w:sz w:val="24"/>
          <w:szCs w:val="24"/>
          <w:lang w:val="en-US" w:eastAsia="zh-CN"/>
        </w:rPr>
      </w:pPr>
      <w:r>
        <w:rPr>
          <w:rFonts w:hint="eastAsia" w:ascii="宋体" w:hAnsi="宋体" w:cs="宋体"/>
          <w:sz w:val="24"/>
          <w:szCs w:val="24"/>
        </w:rPr>
        <w:t>承诺人（法人</w:t>
      </w:r>
      <w:r>
        <w:rPr>
          <w:rFonts w:hint="eastAsia" w:ascii="宋体" w:hAnsi="宋体" w:cs="宋体"/>
          <w:sz w:val="24"/>
          <w:szCs w:val="24"/>
          <w:lang w:val="en-US" w:eastAsia="zh-CN"/>
        </w:rPr>
        <w:t>代表</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（单位公章）</w:t>
      </w:r>
      <w:r>
        <w:rPr>
          <w:rFonts w:ascii="宋体" w:hAnsi="宋体" w:cs="宋体"/>
          <w:sz w:val="24"/>
          <w:szCs w:val="24"/>
        </w:rPr>
        <w:t xml:space="preserve">                 </w:t>
      </w:r>
      <w:r>
        <w:rPr>
          <w:rFonts w:hint="eastAsia" w:ascii="宋体" w:hAnsi="宋体" w:cs="宋体"/>
          <w:sz w:val="24"/>
          <w:szCs w:val="24"/>
          <w:lang w:val="en-US" w:eastAsia="zh-CN"/>
        </w:rPr>
        <w:t>承诺时间：</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cs="Times New Roman"/>
        </w:rPr>
      </w:pPr>
      <w:r>
        <w:rPr>
          <w:rFonts w:hint="eastAsia" w:ascii="宋体" w:hAnsi="宋体" w:cs="宋体"/>
          <w:sz w:val="24"/>
          <w:szCs w:val="24"/>
        </w:rPr>
        <w:t>注：此承诺书一式</w:t>
      </w:r>
      <w:r>
        <w:rPr>
          <w:rFonts w:ascii="宋体" w:hAnsi="宋体" w:cs="宋体"/>
          <w:sz w:val="24"/>
          <w:szCs w:val="24"/>
        </w:rPr>
        <w:t>2</w:t>
      </w:r>
      <w:r>
        <w:rPr>
          <w:rFonts w:hint="eastAsia" w:ascii="宋体" w:hAnsi="宋体" w:cs="宋体"/>
          <w:sz w:val="24"/>
          <w:szCs w:val="24"/>
        </w:rPr>
        <w:t>份，由单位负责人填写并加盖公章，</w:t>
      </w:r>
      <w:r>
        <w:rPr>
          <w:rFonts w:ascii="宋体" w:hAnsi="宋体" w:cs="宋体"/>
          <w:sz w:val="24"/>
          <w:szCs w:val="24"/>
        </w:rPr>
        <w:t>1</w:t>
      </w:r>
      <w:r>
        <w:rPr>
          <w:rFonts w:hint="eastAsia" w:ascii="宋体" w:hAnsi="宋体" w:cs="宋体"/>
          <w:sz w:val="24"/>
          <w:szCs w:val="24"/>
        </w:rPr>
        <w:t>份张贴于</w:t>
      </w:r>
      <w:r>
        <w:rPr>
          <w:rFonts w:hint="eastAsia" w:ascii="宋体" w:hAnsi="宋体" w:cs="宋体"/>
          <w:sz w:val="24"/>
          <w:szCs w:val="24"/>
          <w:lang w:val="en-US" w:eastAsia="zh-CN"/>
        </w:rPr>
        <w:t>本</w:t>
      </w:r>
      <w:r>
        <w:rPr>
          <w:rFonts w:hint="eastAsia" w:ascii="宋体" w:hAnsi="宋体" w:cs="宋体"/>
          <w:sz w:val="24"/>
          <w:szCs w:val="24"/>
        </w:rPr>
        <w:t>单位醒目位置，</w:t>
      </w:r>
      <w:r>
        <w:rPr>
          <w:rFonts w:ascii="宋体" w:hAnsi="宋体" w:cs="宋体"/>
          <w:sz w:val="24"/>
          <w:szCs w:val="24"/>
        </w:rPr>
        <w:t>1</w:t>
      </w:r>
      <w:r>
        <w:rPr>
          <w:rFonts w:hint="eastAsia" w:ascii="宋体" w:hAnsi="宋体" w:cs="宋体"/>
          <w:sz w:val="24"/>
          <w:szCs w:val="24"/>
        </w:rPr>
        <w:t>份报教育局主管部门</w:t>
      </w:r>
      <w:r>
        <w:rPr>
          <w:rFonts w:hint="eastAsia" w:ascii="宋体" w:hAnsi="宋体" w:cs="宋体"/>
          <w:sz w:val="24"/>
          <w:szCs w:val="24"/>
          <w:lang w:eastAsia="zh-CN"/>
        </w:rPr>
        <w:t>（</w:t>
      </w:r>
      <w:r>
        <w:rPr>
          <w:rFonts w:hint="eastAsia" w:ascii="宋体" w:hAnsi="宋体" w:cs="宋体"/>
          <w:sz w:val="24"/>
          <w:szCs w:val="24"/>
          <w:lang w:val="en-US" w:eastAsia="zh-CN"/>
        </w:rPr>
        <w:t>盖好单位公章，于9月30日前以图片形式发教育局安监科邮箱：jtjyjajk@163.com</w:t>
      </w:r>
      <w:r>
        <w:rPr>
          <w:rFonts w:hint="eastAsia" w:ascii="宋体" w:hAnsi="宋体" w:cs="宋体"/>
          <w:sz w:val="24"/>
          <w:szCs w:val="24"/>
          <w:lang w:eastAsia="zh-CN"/>
        </w:rPr>
        <w:t>）</w:t>
      </w:r>
      <w:r>
        <w:rPr>
          <w:rFonts w:hint="eastAsia" w:ascii="宋体" w:hAnsi="宋体"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7317A7"/>
    <w:rsid w:val="00071A55"/>
    <w:rsid w:val="000E0A32"/>
    <w:rsid w:val="002008D4"/>
    <w:rsid w:val="00354BBB"/>
    <w:rsid w:val="007926CC"/>
    <w:rsid w:val="007D3014"/>
    <w:rsid w:val="0082553C"/>
    <w:rsid w:val="00B5415C"/>
    <w:rsid w:val="00EC36CE"/>
    <w:rsid w:val="216A1A5A"/>
    <w:rsid w:val="38EC05EE"/>
    <w:rsid w:val="567317A7"/>
    <w:rsid w:val="6BDD198F"/>
    <w:rsid w:val="6C8F4701"/>
    <w:rsid w:val="767D27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spacing w:line="17" w:lineRule="atLeast"/>
      <w:jc w:val="left"/>
      <w:outlineLvl w:val="0"/>
    </w:pPr>
    <w:rPr>
      <w:rFonts w:ascii="宋体" w:hAnsi="宋体" w:cs="宋体"/>
      <w:b/>
      <w:bCs/>
      <w:kern w:val="44"/>
      <w:sz w:val="36"/>
      <w:szCs w:val="36"/>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8"/>
    <w:uiPriority w:val="99"/>
    <w:pPr>
      <w:tabs>
        <w:tab w:val="center" w:pos="4153"/>
        <w:tab w:val="right" w:pos="8306"/>
      </w:tabs>
      <w:snapToGrid w:val="0"/>
      <w:jc w:val="left"/>
    </w:pPr>
    <w:rPr>
      <w:sz w:val="18"/>
      <w:szCs w:val="18"/>
    </w:rPr>
  </w:style>
  <w:style w:type="paragraph" w:styleId="4">
    <w:name w:val="Normal (Web)"/>
    <w:basedOn w:val="1"/>
    <w:uiPriority w:val="99"/>
    <w:pPr>
      <w:spacing w:beforeAutospacing="1" w:afterAutospacing="1"/>
      <w:jc w:val="left"/>
    </w:pPr>
    <w:rPr>
      <w:kern w:val="0"/>
      <w:sz w:val="24"/>
      <w:szCs w:val="24"/>
    </w:rPr>
  </w:style>
  <w:style w:type="character" w:styleId="7">
    <w:name w:val="Strong"/>
    <w:basedOn w:val="6"/>
    <w:qFormat/>
    <w:uiPriority w:val="99"/>
    <w:rPr>
      <w:b/>
      <w:bCs/>
    </w:rPr>
  </w:style>
  <w:style w:type="character" w:styleId="8">
    <w:name w:val="FollowedHyperlink"/>
    <w:basedOn w:val="6"/>
    <w:uiPriority w:val="99"/>
    <w:rPr>
      <w:color w:val="333333"/>
      <w:u w:val="none"/>
    </w:rPr>
  </w:style>
  <w:style w:type="character" w:styleId="9">
    <w:name w:val="Emphasis"/>
    <w:basedOn w:val="6"/>
    <w:qFormat/>
    <w:uiPriority w:val="99"/>
    <w:rPr>
      <w:i/>
      <w:iCs/>
    </w:rPr>
  </w:style>
  <w:style w:type="character" w:styleId="10">
    <w:name w:val="HTML Definition"/>
    <w:basedOn w:val="6"/>
    <w:qFormat/>
    <w:uiPriority w:val="99"/>
    <w:rPr>
      <w:i/>
      <w:iCs/>
    </w:rPr>
  </w:style>
  <w:style w:type="character" w:styleId="11">
    <w:name w:val="HTML Variable"/>
    <w:basedOn w:val="6"/>
    <w:qFormat/>
    <w:uiPriority w:val="99"/>
  </w:style>
  <w:style w:type="character" w:styleId="12">
    <w:name w:val="Hyperlink"/>
    <w:basedOn w:val="6"/>
    <w:qFormat/>
    <w:uiPriority w:val="99"/>
    <w:rPr>
      <w:color w:val="333333"/>
      <w:u w:val="none"/>
    </w:rPr>
  </w:style>
  <w:style w:type="character" w:styleId="13">
    <w:name w:val="HTML Code"/>
    <w:basedOn w:val="6"/>
    <w:qFormat/>
    <w:uiPriority w:val="99"/>
    <w:rPr>
      <w:rFonts w:ascii="Consolas" w:hAnsi="Consolas" w:eastAsia="Times New Roman" w:cs="Consolas"/>
      <w:sz w:val="21"/>
      <w:szCs w:val="21"/>
    </w:rPr>
  </w:style>
  <w:style w:type="character" w:styleId="14">
    <w:name w:val="HTML Cite"/>
    <w:basedOn w:val="6"/>
    <w:qFormat/>
    <w:uiPriority w:val="99"/>
  </w:style>
  <w:style w:type="character" w:styleId="15">
    <w:name w:val="HTML Keyboard"/>
    <w:basedOn w:val="6"/>
    <w:qFormat/>
    <w:uiPriority w:val="99"/>
    <w:rPr>
      <w:rFonts w:ascii="serif" w:hAnsi="serif" w:eastAsia="Times New Roman" w:cs="serif"/>
      <w:sz w:val="21"/>
      <w:szCs w:val="21"/>
    </w:rPr>
  </w:style>
  <w:style w:type="character" w:styleId="16">
    <w:name w:val="HTML Sample"/>
    <w:basedOn w:val="6"/>
    <w:qFormat/>
    <w:uiPriority w:val="99"/>
    <w:rPr>
      <w:rFonts w:ascii="serif" w:hAnsi="serif" w:eastAsia="Times New Roman" w:cs="serif"/>
      <w:sz w:val="21"/>
      <w:szCs w:val="21"/>
    </w:rPr>
  </w:style>
  <w:style w:type="character" w:customStyle="1" w:styleId="17">
    <w:name w:val="Heading 1 Char"/>
    <w:basedOn w:val="6"/>
    <w:link w:val="2"/>
    <w:qFormat/>
    <w:uiPriority w:val="9"/>
    <w:rPr>
      <w:rFonts w:ascii="Calibri" w:hAnsi="Calibri" w:cs="Calibri"/>
      <w:b/>
      <w:bCs/>
      <w:kern w:val="44"/>
      <w:sz w:val="44"/>
      <w:szCs w:val="44"/>
    </w:rPr>
  </w:style>
  <w:style w:type="character" w:customStyle="1" w:styleId="18">
    <w:name w:val="Footer Char"/>
    <w:basedOn w:val="6"/>
    <w:link w:val="3"/>
    <w:semiHidden/>
    <w:qFormat/>
    <w:uiPriority w:val="99"/>
    <w:rPr>
      <w:rFonts w:ascii="Calibri" w:hAnsi="Calibri" w:cs="Calibri"/>
      <w:sz w:val="18"/>
      <w:szCs w:val="18"/>
    </w:rPr>
  </w:style>
  <w:style w:type="character" w:customStyle="1" w:styleId="19">
    <w:name w:val="switch-danger"/>
    <w:basedOn w:val="6"/>
    <w:qFormat/>
    <w:uiPriority w:val="99"/>
    <w:rPr>
      <w:color w:val="FFFFFF"/>
      <w:shd w:val="clear" w:color="auto" w:fill="auto"/>
    </w:rPr>
  </w:style>
  <w:style w:type="character" w:customStyle="1" w:styleId="20">
    <w:name w:val="current"/>
    <w:basedOn w:val="6"/>
    <w:qFormat/>
    <w:uiPriority w:val="99"/>
    <w:rPr>
      <w:color w:val="FFFFFF"/>
      <w:shd w:val="clear" w:color="auto" w:fill="auto"/>
    </w:rPr>
  </w:style>
  <w:style w:type="character" w:customStyle="1" w:styleId="21">
    <w:name w:val="switch-primary"/>
    <w:basedOn w:val="6"/>
    <w:qFormat/>
    <w:uiPriority w:val="99"/>
    <w:rPr>
      <w:color w:val="FFFFFF"/>
      <w:shd w:val="clear" w:color="auto" w:fill="auto"/>
    </w:rPr>
  </w:style>
  <w:style w:type="character" w:customStyle="1" w:styleId="22">
    <w:name w:val="switch-success"/>
    <w:basedOn w:val="6"/>
    <w:qFormat/>
    <w:uiPriority w:val="99"/>
    <w:rPr>
      <w:color w:val="FFFFFF"/>
      <w:shd w:val="clear" w:color="auto" w:fill="auto"/>
    </w:rPr>
  </w:style>
  <w:style w:type="character" w:customStyle="1" w:styleId="23">
    <w:name w:val="switch-info"/>
    <w:basedOn w:val="6"/>
    <w:qFormat/>
    <w:uiPriority w:val="99"/>
    <w:rPr>
      <w:color w:val="FFFFFF"/>
      <w:shd w:val="clear" w:color="auto" w:fill="auto"/>
    </w:rPr>
  </w:style>
  <w:style w:type="character" w:customStyle="1" w:styleId="24">
    <w:name w:val="switch-warning"/>
    <w:basedOn w:val="6"/>
    <w:qFormat/>
    <w:uiPriority w:val="99"/>
    <w:rPr>
      <w:color w:val="FFFFFF"/>
      <w:shd w:val="clear" w:color="auto" w:fill="auto"/>
    </w:rPr>
  </w:style>
  <w:style w:type="character" w:customStyle="1" w:styleId="25">
    <w:name w:val="hour_pm"/>
    <w:basedOn w:val="6"/>
    <w:qFormat/>
    <w:uiPriority w:val="99"/>
  </w:style>
  <w:style w:type="character" w:customStyle="1" w:styleId="26">
    <w:name w:val="switch-right"/>
    <w:basedOn w:val="6"/>
    <w:qFormat/>
    <w:uiPriority w:val="99"/>
    <w:rPr>
      <w:color w:val="333333"/>
      <w:shd w:val="clear" w:color="auto" w:fill="auto"/>
    </w:rPr>
  </w:style>
  <w:style w:type="character" w:customStyle="1" w:styleId="27">
    <w:name w:val="size-l"/>
    <w:basedOn w:val="6"/>
    <w:qFormat/>
    <w:uiPriority w:val="99"/>
    <w:rPr>
      <w:sz w:val="24"/>
      <w:szCs w:val="24"/>
    </w:rPr>
  </w:style>
  <w:style w:type="character" w:customStyle="1" w:styleId="28">
    <w:name w:val="size-s"/>
    <w:basedOn w:val="6"/>
    <w:qFormat/>
    <w:uiPriority w:val="99"/>
    <w:rPr>
      <w:sz w:val="18"/>
      <w:szCs w:val="18"/>
    </w:rPr>
  </w:style>
  <w:style w:type="character" w:customStyle="1" w:styleId="29">
    <w:name w:val="size-mini"/>
    <w:basedOn w:val="6"/>
    <w:qFormat/>
    <w:uiPriority w:val="99"/>
    <w:rPr>
      <w:sz w:val="15"/>
      <w:szCs w:val="15"/>
    </w:rPr>
  </w:style>
  <w:style w:type="character" w:customStyle="1" w:styleId="30">
    <w:name w:val="switch-left"/>
    <w:basedOn w:val="6"/>
    <w:qFormat/>
    <w:uiPriority w:val="99"/>
    <w:rPr>
      <w:color w:val="FFFFFF"/>
      <w:shd w:val="clear" w:color="auto" w:fill="auto"/>
    </w:rPr>
  </w:style>
  <w:style w:type="character" w:customStyle="1" w:styleId="31">
    <w:name w:val="hover7"/>
    <w:basedOn w:val="6"/>
    <w:qFormat/>
    <w:uiPriority w:val="99"/>
    <w:rPr>
      <w:shd w:val="clear" w:color="auto" w:fill="auto"/>
    </w:rPr>
  </w:style>
  <w:style w:type="character" w:customStyle="1" w:styleId="32">
    <w:name w:val="old"/>
    <w:basedOn w:val="6"/>
    <w:qFormat/>
    <w:uiPriority w:val="99"/>
    <w:rPr>
      <w:color w:val="auto"/>
    </w:rPr>
  </w:style>
  <w:style w:type="character" w:customStyle="1" w:styleId="33">
    <w:name w:val="glyphicon"/>
    <w:basedOn w:val="6"/>
    <w:qFormat/>
    <w:uiPriority w:val="99"/>
  </w:style>
  <w:style w:type="character" w:customStyle="1" w:styleId="34">
    <w:name w:val="hour_am"/>
    <w:basedOn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957</Words>
  <Characters>5455</Characters>
  <Lines>0</Lines>
  <Paragraphs>0</Paragraphs>
  <TotalTime>7</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2019-09-26T06:45:00Z</dcterms:created>
  <dc:creator>金沙布衣</dc:creator>
  <cp:lastModifiedBy>金沙布衣</cp:lastModifiedBy>
  <cp:lastPrinted>2019-09-27T02:34:00Z</cp:lastPrinted>
  <dcterms:modified xsi:type="dcterms:W3CDTF">2019-09-27T06:12:18Z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