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附件：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十一</w:t>
      </w:r>
      <w:r>
        <w:rPr>
          <w:rFonts w:hint="eastAsia" w:ascii="方正小标宋简体" w:eastAsia="方正小标宋简体"/>
          <w:sz w:val="36"/>
          <w:szCs w:val="36"/>
        </w:rPr>
        <w:t>届“金坛读书月”活动项目申报表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2223"/>
        <w:gridCol w:w="1605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 位</w:t>
            </w:r>
          </w:p>
        </w:tc>
        <w:tc>
          <w:tcPr>
            <w:tcW w:w="6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6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6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分管领导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5" w:hRule="atLeast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（主题、形式、拟参与人数等）</w:t>
            </w:r>
          </w:p>
        </w:tc>
        <w:tc>
          <w:tcPr>
            <w:tcW w:w="6587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单位意见</w:t>
            </w:r>
          </w:p>
        </w:tc>
        <w:tc>
          <w:tcPr>
            <w:tcW w:w="6587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盖章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2165F"/>
    <w:rsid w:val="20C2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2020-03-24T08:44:00Z</dcterms:created>
  <dc:creator>Administrator</dc:creator>
  <cp:lastModifiedBy>Administrator</cp:lastModifiedBy>
  <dcterms:modified xsi:type="dcterms:W3CDTF">2020-03-24T08:44:54Z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