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uto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文明城市建设测评“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问卷调查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”指标要求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02"/>
        <w:gridCol w:w="3504"/>
        <w:gridCol w:w="4648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7" w:hRule="atLeast"/>
          <w:tblHeader/>
          <w:jc w:val="center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测评项目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测评标准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实地考察要求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FangSong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FangSong_GB2312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FangSong_GB2312"/>
                <w:bCs/>
                <w:kern w:val="0"/>
                <w:sz w:val="24"/>
                <w:szCs w:val="24"/>
              </w:rPr>
              <w:t>.思想道德教育实践活动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sz w:val="24"/>
                <w:szCs w:val="24"/>
              </w:rPr>
              <w:t>1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）未成年人熟知社会主义核心价值观“</w:t>
            </w:r>
            <w:r>
              <w:rPr>
                <w:rFonts w:hint="eastAsia" w:ascii="Times New Roman" w:hAnsi="Times New Roman" w:eastAsia="FangSong_GB2312" w:cs="FangSong_GB2312"/>
                <w:sz w:val="24"/>
                <w:szCs w:val="24"/>
              </w:rPr>
              <w:t>24</w:t>
            </w: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个字”。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对社会主义核心价值观的熟悉程度。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）广泛开展学雷锋志愿服务活动。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  <w:t>是否参加过学雷锋志愿服务活动。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0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FangSong_GB2312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FangSong_GB2312"/>
                <w:bCs/>
                <w:kern w:val="0"/>
                <w:sz w:val="24"/>
                <w:szCs w:val="24"/>
              </w:rPr>
              <w:t>.学校教育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）中小学校德育课和共青团、少先队活动落实，效果好。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①中小学德育课和共青团、少先队活动是否有安排；</w:t>
            </w:r>
          </w:p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②德育课和共青团、少先队活动是否有减少课时或被占用的现象。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Cs w:val="21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）中小学校加强师德师风建设有具体方案、有实际效果。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①对教师师德和师风的评价；</w:t>
            </w:r>
          </w:p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②中小学校是否有教师“课上不讲课后补习讲”的现象。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Cs w:val="21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）实施《国家学生体质健康标准》，落实体育课程设置和课时安排要求。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①中小学体育课、体育大课间是否有安排；</w:t>
            </w:r>
          </w:p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②体育课是否有减少课时或被占用的现象。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7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Cs w:val="21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）中小学校开齐开足美育课程，有课时安排、有工作落实。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①中小学校音乐、美术等艺术教育课是否有安排；</w:t>
            </w:r>
          </w:p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②音乐、美术等艺术教育课是否有减少课时或被占用现象。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Cs w:val="21"/>
              </w:rPr>
            </w:pPr>
            <w:bookmarkStart w:id="0" w:name="_GoBack" w:colFirst="3" w:colLast="3"/>
          </w:p>
        </w:tc>
        <w:tc>
          <w:tcPr>
            <w:tcW w:w="3504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9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）广泛开展文明校园创建活动，措施扎实，氛围浓厚，成效明显。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师生对文明校园创建的知晓率和满意度。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4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b/>
                <w:bCs/>
                <w:szCs w:val="21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）中小学校加强校园安全管理有具体方案，有实际效果。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①对学校安全状况的评价；</w:t>
            </w:r>
          </w:p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②学校是否存在霸凌现象。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4" w:hRule="atLeas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FangSong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FangSong_GB2312"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FangSong_GB2312"/>
                <w:bCs/>
                <w:kern w:val="0"/>
                <w:sz w:val="24"/>
                <w:szCs w:val="24"/>
              </w:rPr>
              <w:t>.营造良好社会环境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）切实抓好县级青少年活动中心、市级示范性综合实践基地、研学实践教育基地(营地）、“青年之家”综合服务平台等青少年校外活动场所建设、管理、使用工作。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是否到本地的青少年校外活动场所参加过文体、娱乐、科技或其他参观学习活动。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Cs w:val="21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 w:cs="FangSong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）整治中小学校周边环境常态化、效果实。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①对学校周边社会文化环境的评价；</w:t>
            </w:r>
          </w:p>
          <w:p>
            <w:pPr>
              <w:rPr>
                <w:rFonts w:hint="eastAsia"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  <w:szCs w:val="24"/>
              </w:rPr>
              <w:t>②学校周边是否存在涉校治安问题。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各中小学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  <w:szCs w:val="24"/>
                <w:lang w:eastAsia="zh-CN"/>
              </w:rPr>
              <w:t>金坛中专</w:t>
            </w:r>
          </w:p>
        </w:tc>
      </w:tr>
      <w:bookmarkEnd w:id="0"/>
    </w:tbl>
    <w:p>
      <w:pPr>
        <w:rPr>
          <w:rFonts w:hint="eastAsia" w:ascii="FangSong_GB2312" w:hAnsi="FangSong_GB2312" w:eastAsia="FangSong_GB2312" w:cs="FangSong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0CD1"/>
    <w:rsid w:val="04CD458C"/>
    <w:rsid w:val="2E0A1651"/>
    <w:rsid w:val="38210CD1"/>
    <w:rsid w:val="41CA25AC"/>
    <w:rsid w:val="607D1049"/>
    <w:rsid w:val="62883129"/>
    <w:rsid w:val="75F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2020-07-28T07:34:00Z</dcterms:created>
  <dc:creator>浮生若梦</dc:creator>
  <cp:lastModifiedBy>浮生若梦</cp:lastModifiedBy>
  <dcterms:modified xsi:type="dcterms:W3CDTF">2020-08-03T00:46:38Z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