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jc w:val="left"/>
        <w:rPr>
          <w:rFonts w:hint="default" w:ascii="微软雅黑" w:hAnsi="微软雅黑" w:eastAsia="微软雅黑" w:cs="Arial"/>
          <w:kern w:val="0"/>
          <w:sz w:val="32"/>
          <w:szCs w:val="32"/>
          <w:lang w:val="en-US" w:eastAsia="zh-CN"/>
        </w:rPr>
      </w:pPr>
      <w:r>
        <w:rPr>
          <w:rFonts w:hint="eastAsia" w:ascii="微软雅黑" w:hAnsi="微软雅黑" w:eastAsia="微软雅黑" w:cs="Arial"/>
          <w:kern w:val="0"/>
          <w:sz w:val="32"/>
          <w:szCs w:val="32"/>
          <w:lang w:val="en-US" w:eastAsia="zh-CN"/>
        </w:rPr>
        <w:t>附件2：</w:t>
      </w:r>
    </w:p>
    <w:p>
      <w:pPr>
        <w:pStyle w:val="2"/>
        <w:jc w:val="center"/>
        <w:rPr>
          <w:rFonts w:ascii="宋体" w:hAnsi="宋体" w:eastAsia="宋体" w:cs="宋体"/>
        </w:rPr>
      </w:pPr>
      <w:r>
        <w:rPr>
          <w:rFonts w:hint="eastAsia" w:ascii="宋体" w:hAnsi="宋体" w:eastAsia="宋体" w:cs="宋体"/>
        </w:rPr>
        <w:t>行政事业单位资产年报20</w:t>
      </w:r>
      <w:r>
        <w:rPr>
          <w:rFonts w:ascii="宋体" w:hAnsi="宋体" w:eastAsia="宋体" w:cs="宋体"/>
        </w:rPr>
        <w:t>20</w:t>
      </w:r>
      <w:r>
        <w:rPr>
          <w:rFonts w:hint="eastAsia" w:ascii="宋体" w:hAnsi="宋体" w:eastAsia="宋体" w:cs="宋体"/>
        </w:rPr>
        <w:t>填报操作指南</w:t>
      </w:r>
      <w:bookmarkStart w:id="25" w:name="_GoBack"/>
      <w:bookmarkEnd w:id="25"/>
      <w:r>
        <w:rPr>
          <w:rFonts w:hint="eastAsia" w:ascii="宋体" w:hAnsi="宋体" w:eastAsia="宋体" w:cs="宋体"/>
        </w:rPr>
        <w:t>单户表</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sdt>
      <w:sdtPr>
        <w:rPr>
          <w:rFonts w:ascii="宋体" w:hAnsi="宋体" w:eastAsia="宋体"/>
          <w:kern w:val="0"/>
          <w:sz w:val="20"/>
          <w:szCs w:val="20"/>
        </w:rPr>
        <w:id w:val="-962570908"/>
        <w15:color w:val="DBDBDB"/>
      </w:sdtPr>
      <w:sdtEndPr>
        <w:rPr>
          <w:rFonts w:asciiTheme="minorHAnsi" w:hAnsiTheme="minorHAnsi" w:eastAsiaTheme="minorEastAsia"/>
          <w:kern w:val="0"/>
          <w:sz w:val="20"/>
          <w:szCs w:val="20"/>
        </w:rPr>
      </w:sdtEndPr>
      <w:sdtContent>
        <w:p>
          <w:pPr>
            <w:jc w:val="center"/>
          </w:pPr>
          <w:bookmarkStart w:id="0" w:name="_Toc8818_WPSOffice_Type3"/>
          <w:r>
            <w:rPr>
              <w:rFonts w:ascii="宋体" w:hAnsi="宋体" w:eastAsia="宋体"/>
            </w:rPr>
            <w:t>目录</w:t>
          </w:r>
        </w:p>
        <w:p>
          <w:pPr>
            <w:pStyle w:val="14"/>
            <w:tabs>
              <w:tab w:val="right" w:leader="dot" w:pos="8306"/>
            </w:tabs>
            <w:rPr>
              <w:b/>
              <w:bCs/>
            </w:rPr>
          </w:pPr>
          <w:r>
            <w:fldChar w:fldCharType="begin"/>
          </w:r>
          <w:r>
            <w:instrText xml:space="preserve"> HYPERLINK \l "_Toc13228_WPSOffice_Level1" </w:instrText>
          </w:r>
          <w:r>
            <w:fldChar w:fldCharType="separate"/>
          </w:r>
          <w:sdt>
            <w:sdtPr>
              <w:rPr>
                <w:b/>
                <w:bCs/>
              </w:rPr>
              <w:id w:val="147457758"/>
              <w:placeholder>
                <w:docPart w:val="{cf9b539f-9e92-4313-a359-cd164849ef8d}"/>
              </w:placeholder>
              <w15:color w:val="509DF3"/>
            </w:sdtPr>
            <w:sdtEndPr>
              <w:rPr>
                <w:b/>
                <w:bCs/>
              </w:rPr>
            </w:sdtEndPr>
            <w:sdtContent>
              <w:r>
                <w:rPr>
                  <w:rFonts w:hint="eastAsia" w:ascii="宋体" w:hAnsi="宋体" w:eastAsia="宋体" w:cs="宋体"/>
                  <w:b/>
                  <w:bCs/>
                </w:rPr>
                <w:t>一、 系统初始化</w:t>
              </w:r>
            </w:sdtContent>
          </w:sdt>
          <w:r>
            <w:rPr>
              <w:b/>
              <w:bCs/>
            </w:rPr>
            <w:tab/>
          </w:r>
          <w:bookmarkStart w:id="1" w:name="_Toc13228_WPSOffice_Level1Page"/>
          <w:r>
            <w:rPr>
              <w:b/>
              <w:bCs/>
            </w:rPr>
            <w:t>1</w:t>
          </w:r>
          <w:bookmarkEnd w:id="1"/>
          <w:r>
            <w:rPr>
              <w:b/>
              <w:bCs/>
            </w:rPr>
            <w:fldChar w:fldCharType="end"/>
          </w:r>
        </w:p>
        <w:p>
          <w:pPr>
            <w:pStyle w:val="15"/>
            <w:tabs>
              <w:tab w:val="right" w:leader="dot" w:pos="8306"/>
            </w:tabs>
            <w:ind w:left="420"/>
          </w:pPr>
          <w:r>
            <w:fldChar w:fldCharType="begin"/>
          </w:r>
          <w:r>
            <w:instrText xml:space="preserve"> HYPERLINK \l "_Toc8818_WPSOffice_Level2" </w:instrText>
          </w:r>
          <w:r>
            <w:fldChar w:fldCharType="separate"/>
          </w:r>
          <w:sdt>
            <w:sdtPr>
              <w:id w:val="-1113045211"/>
              <w:placeholder>
                <w:docPart w:val="{639ba717-f579-466d-be1e-a07aee59d556}"/>
              </w:placeholder>
              <w15:color w:val="509DF3"/>
            </w:sdtPr>
            <w:sdtContent>
              <w:r>
                <w:rPr>
                  <w:rFonts w:hint="eastAsia" w:ascii="宋体" w:hAnsi="宋体" w:eastAsia="宋体" w:cs="宋体"/>
                </w:rPr>
                <w:t>1.1 登录地址</w:t>
              </w:r>
            </w:sdtContent>
          </w:sdt>
          <w:r>
            <w:tab/>
          </w:r>
          <w:bookmarkStart w:id="2" w:name="_Toc8818_WPSOffice_Level2Page"/>
          <w:r>
            <w:t>1</w:t>
          </w:r>
          <w:bookmarkEnd w:id="2"/>
          <w:r>
            <w:fldChar w:fldCharType="end"/>
          </w:r>
        </w:p>
        <w:p>
          <w:pPr>
            <w:pStyle w:val="15"/>
            <w:tabs>
              <w:tab w:val="right" w:leader="dot" w:pos="8306"/>
            </w:tabs>
            <w:ind w:left="420"/>
          </w:pPr>
          <w:r>
            <w:fldChar w:fldCharType="begin"/>
          </w:r>
          <w:r>
            <w:instrText xml:space="preserve"> HYPERLINK \l "_Toc21971_WPSOffice_Level2" </w:instrText>
          </w:r>
          <w:r>
            <w:fldChar w:fldCharType="separate"/>
          </w:r>
          <w:sdt>
            <w:sdtPr>
              <w:id w:val="-1563714313"/>
              <w:placeholder>
                <w:docPart w:val="{79215c48-ff49-4544-a49a-91f1b7cb317f}"/>
              </w:placeholder>
              <w15:color w:val="509DF3"/>
            </w:sdtPr>
            <w:sdtContent>
              <w:r>
                <w:rPr>
                  <w:rFonts w:hint="eastAsia" w:ascii="宋体" w:hAnsi="宋体" w:eastAsia="宋体" w:cs="宋体"/>
                </w:rPr>
                <w:t>1.2 登录账号</w:t>
              </w:r>
            </w:sdtContent>
          </w:sdt>
          <w:r>
            <w:tab/>
          </w:r>
          <w:bookmarkStart w:id="3" w:name="_Toc21971_WPSOffice_Level2Page"/>
          <w:r>
            <w:t>2</w:t>
          </w:r>
          <w:bookmarkEnd w:id="3"/>
          <w:r>
            <w:fldChar w:fldCharType="end"/>
          </w:r>
        </w:p>
        <w:p>
          <w:pPr>
            <w:pStyle w:val="15"/>
            <w:tabs>
              <w:tab w:val="right" w:leader="dot" w:pos="8306"/>
            </w:tabs>
            <w:ind w:left="420"/>
          </w:pPr>
          <w:r>
            <w:fldChar w:fldCharType="begin"/>
          </w:r>
          <w:r>
            <w:instrText xml:space="preserve"> HYPERLINK \l "_Toc5477_WPSOffice_Level2" </w:instrText>
          </w:r>
          <w:r>
            <w:fldChar w:fldCharType="separate"/>
          </w:r>
          <w:sdt>
            <w:sdtPr>
              <w:id w:val="182944327"/>
              <w:placeholder>
                <w:docPart w:val="{3e2511ef-be46-41b4-97e4-d4da192c62dd}"/>
              </w:placeholder>
              <w15:color w:val="509DF3"/>
            </w:sdtPr>
            <w:sdtContent>
              <w:r>
                <w:rPr>
                  <w:rFonts w:hint="eastAsia" w:ascii="宋体" w:hAnsi="宋体" w:eastAsia="宋体" w:cs="宋体"/>
                </w:rPr>
                <w:t>1.3 修改密码</w:t>
              </w:r>
            </w:sdtContent>
          </w:sdt>
          <w:r>
            <w:tab/>
          </w:r>
          <w:bookmarkStart w:id="4" w:name="_Toc5477_WPSOffice_Level2Page"/>
          <w:r>
            <w:t>2</w:t>
          </w:r>
          <w:bookmarkEnd w:id="4"/>
          <w:r>
            <w:fldChar w:fldCharType="end"/>
          </w:r>
        </w:p>
        <w:p>
          <w:pPr>
            <w:pStyle w:val="14"/>
            <w:tabs>
              <w:tab w:val="right" w:leader="dot" w:pos="8306"/>
            </w:tabs>
            <w:rPr>
              <w:b/>
              <w:bCs/>
            </w:rPr>
          </w:pPr>
          <w:r>
            <w:fldChar w:fldCharType="begin"/>
          </w:r>
          <w:r>
            <w:instrText xml:space="preserve"> HYPERLINK \l "_Toc8818_WPSOffice_Level1" </w:instrText>
          </w:r>
          <w:r>
            <w:fldChar w:fldCharType="separate"/>
          </w:r>
          <w:sdt>
            <w:sdtPr>
              <w:rPr>
                <w:b/>
                <w:bCs/>
              </w:rPr>
              <w:id w:val="963618037"/>
              <w:placeholder>
                <w:docPart w:val="{f9e77934-02d9-44a8-9f7d-328d5a8e6e50}"/>
              </w:placeholder>
              <w15:color w:val="509DF3"/>
            </w:sdtPr>
            <w:sdtEndPr>
              <w:rPr>
                <w:b/>
                <w:bCs/>
              </w:rPr>
            </w:sdtEndPr>
            <w:sdtContent>
              <w:r>
                <w:rPr>
                  <w:rFonts w:hint="eastAsia" w:ascii="宋体" w:hAnsi="宋体" w:eastAsia="宋体" w:cs="宋体"/>
                  <w:b/>
                  <w:bCs/>
                </w:rPr>
                <w:t>二、 单户表单位填报</w:t>
              </w:r>
            </w:sdtContent>
          </w:sdt>
          <w:r>
            <w:rPr>
              <w:b/>
              <w:bCs/>
            </w:rPr>
            <w:tab/>
          </w:r>
          <w:bookmarkStart w:id="5" w:name="_Toc8818_WPSOffice_Level1Page"/>
          <w:r>
            <w:rPr>
              <w:b/>
              <w:bCs/>
            </w:rPr>
            <w:t>3</w:t>
          </w:r>
          <w:bookmarkEnd w:id="5"/>
          <w:r>
            <w:rPr>
              <w:b/>
              <w:bCs/>
            </w:rPr>
            <w:fldChar w:fldCharType="end"/>
          </w:r>
        </w:p>
        <w:p>
          <w:pPr>
            <w:pStyle w:val="15"/>
            <w:tabs>
              <w:tab w:val="right" w:leader="dot" w:pos="8306"/>
            </w:tabs>
            <w:ind w:left="420"/>
          </w:pPr>
          <w:r>
            <w:fldChar w:fldCharType="begin"/>
          </w:r>
          <w:r>
            <w:instrText xml:space="preserve"> HYPERLINK \l "_Toc13949_WPSOffice_Level2" </w:instrText>
          </w:r>
          <w:r>
            <w:fldChar w:fldCharType="separate"/>
          </w:r>
          <w:sdt>
            <w:sdtPr>
              <w:id w:val="-1580598098"/>
              <w:placeholder>
                <w:docPart w:val="{2c021913-f7d7-488b-b43e-5688e0f6d230}"/>
              </w:placeholder>
              <w15:color w:val="509DF3"/>
            </w:sdtPr>
            <w:sdtContent>
              <w:r>
                <w:rPr>
                  <w:rFonts w:hint="eastAsia" w:ascii="宋体" w:hAnsi="宋体" w:eastAsia="宋体" w:cs="宋体"/>
                </w:rPr>
                <w:t>2.1 单位初始化</w:t>
              </w:r>
            </w:sdtContent>
          </w:sdt>
          <w:r>
            <w:tab/>
          </w:r>
          <w:bookmarkStart w:id="6" w:name="_Toc13949_WPSOffice_Level2Page"/>
          <w:r>
            <w:t>3</w:t>
          </w:r>
          <w:bookmarkEnd w:id="6"/>
          <w:r>
            <w:fldChar w:fldCharType="end"/>
          </w:r>
        </w:p>
        <w:p>
          <w:pPr>
            <w:pStyle w:val="15"/>
            <w:tabs>
              <w:tab w:val="right" w:leader="dot" w:pos="8306"/>
            </w:tabs>
            <w:ind w:left="420"/>
          </w:pPr>
          <w:r>
            <w:fldChar w:fldCharType="begin"/>
          </w:r>
          <w:r>
            <w:instrText xml:space="preserve"> HYPERLINK \l "_Toc11520_WPSOffice_Level2" </w:instrText>
          </w:r>
          <w:r>
            <w:fldChar w:fldCharType="separate"/>
          </w:r>
          <w:sdt>
            <w:sdtPr>
              <w:id w:val="335434062"/>
              <w:placeholder>
                <w:docPart w:val="{fa0a603f-d5bd-4a91-ac4c-75d39e21f73a}"/>
              </w:placeholder>
              <w15:color w:val="509DF3"/>
            </w:sdtPr>
            <w:sdtContent>
              <w:r>
                <w:rPr>
                  <w:rFonts w:hint="eastAsia" w:ascii="宋体" w:hAnsi="宋体" w:eastAsia="宋体" w:cs="宋体"/>
                </w:rPr>
                <w:t>2.2 报表填报</w:t>
              </w:r>
            </w:sdtContent>
          </w:sdt>
          <w:r>
            <w:tab/>
          </w:r>
          <w:bookmarkStart w:id="7" w:name="_Toc11520_WPSOffice_Level2Page"/>
          <w:r>
            <w:t>3</w:t>
          </w:r>
          <w:bookmarkEnd w:id="7"/>
          <w:r>
            <w:fldChar w:fldCharType="end"/>
          </w:r>
        </w:p>
        <w:p>
          <w:pPr>
            <w:pStyle w:val="16"/>
            <w:tabs>
              <w:tab w:val="right" w:leader="dot" w:pos="8306"/>
            </w:tabs>
            <w:ind w:left="840"/>
          </w:pPr>
          <w:r>
            <w:fldChar w:fldCharType="begin"/>
          </w:r>
          <w:r>
            <w:instrText xml:space="preserve"> HYPERLINK \l "_Toc8818_WPSOffice_Level3" </w:instrText>
          </w:r>
          <w:r>
            <w:fldChar w:fldCharType="separate"/>
          </w:r>
          <w:sdt>
            <w:sdtPr>
              <w:id w:val="1907568491"/>
              <w:placeholder>
                <w:docPart w:val="{4f90a1ff-8e63-4c55-ba10-348de7fbbecf}"/>
              </w:placeholder>
              <w15:color w:val="509DF3"/>
            </w:sdtPr>
            <w:sdtContent>
              <w:r>
                <w:rPr>
                  <w:rFonts w:hint="eastAsia" w:ascii="宋体" w:hAnsi="宋体" w:eastAsia="宋体" w:cs="宋体"/>
                </w:rPr>
                <w:t>2.2.1填报方式</w:t>
              </w:r>
            </w:sdtContent>
          </w:sdt>
          <w:r>
            <w:tab/>
          </w:r>
          <w:bookmarkStart w:id="8" w:name="_Toc8818_WPSOffice_Level3Page"/>
          <w:r>
            <w:t>3</w:t>
          </w:r>
          <w:bookmarkEnd w:id="8"/>
          <w:r>
            <w:fldChar w:fldCharType="end"/>
          </w:r>
        </w:p>
        <w:p>
          <w:pPr>
            <w:pStyle w:val="16"/>
            <w:tabs>
              <w:tab w:val="right" w:leader="dot" w:pos="8306"/>
            </w:tabs>
            <w:ind w:left="840"/>
          </w:pPr>
          <w:r>
            <w:fldChar w:fldCharType="begin"/>
          </w:r>
          <w:r>
            <w:instrText xml:space="preserve"> HYPERLINK \l "_Toc21971_WPSOffice_Level3" </w:instrText>
          </w:r>
          <w:r>
            <w:fldChar w:fldCharType="separate"/>
          </w:r>
          <w:sdt>
            <w:sdtPr>
              <w:id w:val="1730651775"/>
              <w:placeholder>
                <w:docPart w:val="{70525e33-f1e5-4f0a-ad02-875ce393cf54}"/>
              </w:placeholder>
              <w15:color w:val="509DF3"/>
            </w:sdtPr>
            <w:sdtContent>
              <w:r>
                <w:rPr>
                  <w:rFonts w:hint="eastAsia" w:ascii="宋体" w:hAnsi="宋体" w:eastAsia="宋体" w:cs="宋体"/>
                </w:rPr>
                <w:t>2.2.2报表简介及填写说明</w:t>
              </w:r>
            </w:sdtContent>
          </w:sdt>
          <w:r>
            <w:tab/>
          </w:r>
          <w:bookmarkStart w:id="9" w:name="_Toc21971_WPSOffice_Level3Page"/>
          <w:r>
            <w:t>4</w:t>
          </w:r>
          <w:bookmarkEnd w:id="9"/>
          <w:r>
            <w:fldChar w:fldCharType="end"/>
          </w:r>
        </w:p>
        <w:p>
          <w:pPr>
            <w:pStyle w:val="15"/>
            <w:tabs>
              <w:tab w:val="right" w:leader="dot" w:pos="8306"/>
            </w:tabs>
            <w:ind w:left="420"/>
          </w:pPr>
          <w:r>
            <w:fldChar w:fldCharType="begin"/>
          </w:r>
          <w:r>
            <w:instrText xml:space="preserve"> HYPERLINK \l "_Toc4232_WPSOffice_Level2" </w:instrText>
          </w:r>
          <w:r>
            <w:fldChar w:fldCharType="separate"/>
          </w:r>
          <w:sdt>
            <w:sdtPr>
              <w:id w:val="-1237935057"/>
              <w:placeholder>
                <w:docPart w:val="{1fa54745-42b4-4d08-b08c-e96c821750b2}"/>
              </w:placeholder>
              <w15:color w:val="509DF3"/>
            </w:sdtPr>
            <w:sdtContent>
              <w:r>
                <w:rPr>
                  <w:rFonts w:hint="eastAsia" w:ascii="宋体" w:hAnsi="宋体" w:eastAsia="宋体" w:cs="宋体"/>
                </w:rPr>
                <w:t>2.3 全表审核</w:t>
              </w:r>
            </w:sdtContent>
          </w:sdt>
          <w:r>
            <w:tab/>
          </w:r>
          <w:bookmarkStart w:id="10" w:name="_Toc4232_WPSOffice_Level2Page"/>
          <w:r>
            <w:t>5</w:t>
          </w:r>
          <w:bookmarkEnd w:id="10"/>
          <w:r>
            <w:fldChar w:fldCharType="end"/>
          </w:r>
        </w:p>
        <w:p>
          <w:pPr>
            <w:pStyle w:val="15"/>
            <w:tabs>
              <w:tab w:val="right" w:leader="dot" w:pos="8306"/>
            </w:tabs>
            <w:ind w:left="420"/>
          </w:pPr>
          <w:r>
            <w:fldChar w:fldCharType="begin"/>
          </w:r>
          <w:r>
            <w:instrText xml:space="preserve"> HYPERLINK \l "_Toc21356_WPSOffice_Level2" </w:instrText>
          </w:r>
          <w:r>
            <w:fldChar w:fldCharType="separate"/>
          </w:r>
          <w:sdt>
            <w:sdtPr>
              <w:id w:val="312062519"/>
              <w:placeholder>
                <w:docPart w:val="{e97b34ed-b4bf-4cac-b037-7c8dc6ab66f4}"/>
              </w:placeholder>
              <w15:color w:val="509DF3"/>
            </w:sdtPr>
            <w:sdtContent>
              <w:r>
                <w:rPr>
                  <w:rFonts w:hint="eastAsia" w:ascii="宋体" w:hAnsi="宋体" w:eastAsia="宋体" w:cs="宋体"/>
                </w:rPr>
                <w:t>2.4 说明报告</w:t>
              </w:r>
            </w:sdtContent>
          </w:sdt>
          <w:r>
            <w:tab/>
          </w:r>
          <w:bookmarkStart w:id="11" w:name="_Toc21356_WPSOffice_Level2Page"/>
          <w:r>
            <w:t>5</w:t>
          </w:r>
          <w:bookmarkEnd w:id="11"/>
          <w:r>
            <w:fldChar w:fldCharType="end"/>
          </w:r>
        </w:p>
        <w:p>
          <w:pPr>
            <w:pStyle w:val="15"/>
            <w:tabs>
              <w:tab w:val="right" w:leader="dot" w:pos="8306"/>
            </w:tabs>
            <w:ind w:left="420"/>
          </w:pPr>
          <w:r>
            <w:fldChar w:fldCharType="begin"/>
          </w:r>
          <w:r>
            <w:instrText xml:space="preserve"> HYPERLINK \l "_Toc14904_WPSOffice_Level2" </w:instrText>
          </w:r>
          <w:r>
            <w:fldChar w:fldCharType="separate"/>
          </w:r>
          <w:sdt>
            <w:sdtPr>
              <w:id w:val="1300573741"/>
              <w:placeholder>
                <w:docPart w:val="{6f3db554-38cd-40bc-ae8e-bc5af607f8a5}"/>
              </w:placeholder>
              <w15:color w:val="509DF3"/>
            </w:sdtPr>
            <w:sdtContent>
              <w:r>
                <w:rPr>
                  <w:rFonts w:hint="eastAsia" w:ascii="宋体" w:hAnsi="宋体" w:eastAsia="宋体" w:cs="宋体"/>
                </w:rPr>
                <w:t>2.5 年报上报</w:t>
              </w:r>
            </w:sdtContent>
          </w:sdt>
          <w:r>
            <w:tab/>
          </w:r>
          <w:bookmarkStart w:id="12" w:name="_Toc14904_WPSOffice_Level2Page"/>
          <w:r>
            <w:t>6</w:t>
          </w:r>
          <w:bookmarkEnd w:id="12"/>
          <w:r>
            <w:fldChar w:fldCharType="end"/>
          </w:r>
        </w:p>
      </w:sdtContent>
    </w:sdt>
    <w:bookmarkEnd w:id="0"/>
    <w:p>
      <w:pPr>
        <w:pStyle w:val="15"/>
        <w:tabs>
          <w:tab w:val="right" w:leader="dot" w:pos="8306"/>
        </w:tabs>
        <w:ind w:left="420"/>
      </w:pPr>
    </w:p>
    <w:p>
      <w:pPr>
        <w:pStyle w:val="3"/>
        <w:numPr>
          <w:ilvl w:val="0"/>
          <w:numId w:val="1"/>
        </w:numPr>
        <w:rPr>
          <w:rFonts w:ascii="宋体" w:hAnsi="宋体" w:eastAsia="宋体" w:cs="宋体"/>
        </w:rPr>
      </w:pPr>
      <w:bookmarkStart w:id="13" w:name="_Toc13228_WPSOffice_Level1"/>
      <w:r>
        <w:rPr>
          <w:rFonts w:hint="eastAsia" w:ascii="宋体" w:hAnsi="宋体" w:eastAsia="宋体" w:cs="宋体"/>
        </w:rPr>
        <w:t>系统初始化</w:t>
      </w:r>
      <w:bookmarkEnd w:id="13"/>
    </w:p>
    <w:p>
      <w:pPr>
        <w:pStyle w:val="3"/>
        <w:rPr>
          <w:rFonts w:ascii="宋体" w:hAnsi="宋体" w:eastAsia="宋体" w:cs="宋体"/>
        </w:rPr>
      </w:pPr>
      <w:bookmarkStart w:id="14" w:name="_Toc8818_WPSOffice_Level2"/>
      <w:r>
        <w:rPr>
          <w:rFonts w:hint="eastAsia" w:ascii="宋体" w:hAnsi="宋体" w:eastAsia="宋体" w:cs="宋体"/>
        </w:rPr>
        <w:t>1.1 登录地址</w:t>
      </w:r>
      <w:bookmarkEnd w:id="14"/>
    </w:p>
    <w:p>
      <w:pPr>
        <w:ind w:firstLine="420" w:firstLineChars="200"/>
        <w:rPr>
          <w:rFonts w:ascii="宋体" w:hAnsi="宋体" w:eastAsia="宋体" w:cs="宋体"/>
        </w:rPr>
      </w:pPr>
      <w:r>
        <w:rPr>
          <w:rFonts w:hint="eastAsia" w:ascii="宋体" w:hAnsi="宋体" w:eastAsia="宋体" w:cs="宋体"/>
        </w:rPr>
        <w:t xml:space="preserve">电子政务网地址  </w:t>
      </w:r>
      <w:r>
        <w:fldChar w:fldCharType="begin"/>
      </w:r>
      <w:r>
        <w:instrText xml:space="preserve"> HYPERLINK "http://172.24.24.41/fcfa/" </w:instrText>
      </w:r>
      <w:r>
        <w:fldChar w:fldCharType="separate"/>
      </w:r>
      <w:r>
        <w:rPr>
          <w:rStyle w:val="10"/>
          <w:rFonts w:hint="eastAsia" w:ascii="宋体" w:hAnsi="宋体" w:eastAsia="宋体" w:cs="宋体"/>
        </w:rPr>
        <w:t>http://172.24.24.41/fcfa/</w:t>
      </w:r>
      <w:r>
        <w:rPr>
          <w:rStyle w:val="10"/>
          <w:rFonts w:hint="eastAsia" w:ascii="宋体" w:hAnsi="宋体" w:eastAsia="宋体" w:cs="宋体"/>
        </w:rPr>
        <w:fldChar w:fldCharType="end"/>
      </w:r>
      <w:r>
        <w:rPr>
          <w:rFonts w:hint="eastAsia" w:ascii="宋体" w:hAnsi="宋体" w:eastAsia="宋体" w:cs="宋体"/>
        </w:rPr>
        <w:t xml:space="preserve">    </w:t>
      </w:r>
    </w:p>
    <w:p>
      <w:pPr>
        <w:ind w:firstLine="420"/>
        <w:rPr>
          <w:rFonts w:ascii="宋体" w:hAnsi="宋体" w:eastAsia="宋体" w:cs="宋体"/>
        </w:rPr>
      </w:pPr>
      <w:r>
        <w:rPr>
          <w:rFonts w:hint="eastAsia" w:ascii="宋体" w:hAnsi="宋体" w:eastAsia="宋体" w:cs="宋体"/>
        </w:rPr>
        <w:t>单位需提前确认网络环境，有财政内网线或电子政务网的单位可以直接访问进行填报，对于没有内网的单位，可联系网络运营商调整网络或者组织到主管局或财政集中填报。</w:t>
      </w:r>
    </w:p>
    <w:p>
      <w:pPr>
        <w:ind w:firstLine="420"/>
        <w:rPr>
          <w:rFonts w:ascii="宋体" w:hAnsi="宋体" w:eastAsia="宋体" w:cs="宋体"/>
        </w:rPr>
      </w:pPr>
    </w:p>
    <w:p>
      <w:pPr>
        <w:ind w:firstLine="420"/>
        <w:rPr>
          <w:rFonts w:ascii="宋体" w:hAnsi="宋体" w:eastAsia="宋体" w:cs="宋体"/>
        </w:rPr>
      </w:pPr>
      <w:r>
        <w:rPr>
          <w:rFonts w:hint="eastAsia" w:ascii="宋体" w:hAnsi="宋体" w:eastAsia="宋体" w:cs="宋体"/>
        </w:rPr>
        <w:t>推荐使用</w:t>
      </w:r>
      <w:r>
        <w:rPr>
          <w:rFonts w:hint="eastAsia" w:ascii="宋体" w:hAnsi="宋体" w:eastAsia="宋体" w:cs="宋体"/>
          <w:color w:val="FF0000"/>
        </w:rPr>
        <w:t>谷歌浏览器</w:t>
      </w:r>
      <w:r>
        <w:rPr>
          <w:rFonts w:hint="eastAsia" w:ascii="宋体" w:hAnsi="宋体" w:eastAsia="宋体" w:cs="宋体"/>
        </w:rPr>
        <w:t>进行访问，同时支持</w:t>
      </w:r>
      <w:r>
        <w:rPr>
          <w:rFonts w:hint="eastAsia" w:ascii="宋体" w:hAnsi="宋体" w:eastAsia="宋体" w:cs="宋体"/>
          <w:color w:val="FF0000"/>
        </w:rPr>
        <w:t>火狐浏览器、360浏览器（兼容模式）</w:t>
      </w:r>
      <w:r>
        <w:rPr>
          <w:rFonts w:hint="eastAsia" w:ascii="宋体" w:hAnsi="宋体" w:eastAsia="宋体" w:cs="宋体"/>
        </w:rPr>
        <w:t>，不支持IE浏览器。未安装上述浏览器的单位，可先通过IE浏览器访问资产云，在登录页面下载谷歌浏览器。见下图：</w:t>
      </w:r>
    </w:p>
    <w:p>
      <w:pPr>
        <w:ind w:firstLine="420"/>
        <w:rPr>
          <w:rFonts w:ascii="宋体" w:hAnsi="宋体" w:eastAsia="宋体" w:cs="宋体"/>
        </w:rPr>
      </w:pPr>
      <w:r>
        <w:rPr>
          <w:rFonts w:hint="eastAsia" w:ascii="宋体" w:hAnsi="宋体" w:eastAsia="宋体" w:cs="宋体"/>
        </w:rPr>
        <w:drawing>
          <wp:inline distT="0" distB="0" distL="114300" distR="114300">
            <wp:extent cx="4500880" cy="2701290"/>
            <wp:effectExtent l="0" t="0" r="13970" b="3810"/>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5" cstate="print"/>
                    <a:stretch>
                      <a:fillRect/>
                    </a:stretch>
                  </pic:blipFill>
                  <pic:spPr>
                    <a:xfrm>
                      <a:off x="0" y="0"/>
                      <a:ext cx="4500880" cy="2701290"/>
                    </a:xfrm>
                    <a:prstGeom prst="rect">
                      <a:avLst/>
                    </a:prstGeom>
                    <a:noFill/>
                    <a:ln w="9525">
                      <a:noFill/>
                    </a:ln>
                  </pic:spPr>
                </pic:pic>
              </a:graphicData>
            </a:graphic>
          </wp:inline>
        </w:drawing>
      </w:r>
    </w:p>
    <w:p>
      <w:pPr>
        <w:ind w:firstLine="420"/>
        <w:rPr>
          <w:rFonts w:ascii="宋体" w:hAnsi="宋体" w:eastAsia="宋体" w:cs="宋体"/>
        </w:rPr>
      </w:pPr>
      <w:r>
        <w:rPr>
          <w:rFonts w:hint="eastAsia" w:ascii="宋体" w:hAnsi="宋体" w:eastAsia="宋体" w:cs="宋体"/>
        </w:rPr>
        <w:t>根据电脑操作系统版本选择安装包下载只能装谷歌浏览器。</w:t>
      </w:r>
    </w:p>
    <w:p>
      <w:pPr>
        <w:ind w:firstLine="420"/>
        <w:rPr>
          <w:rFonts w:ascii="宋体" w:hAnsi="宋体" w:eastAsia="宋体" w:cs="宋体"/>
        </w:rPr>
      </w:pPr>
    </w:p>
    <w:p>
      <w:pPr>
        <w:pStyle w:val="3"/>
        <w:rPr>
          <w:rFonts w:ascii="宋体" w:hAnsi="宋体" w:eastAsia="宋体" w:cs="宋体"/>
        </w:rPr>
      </w:pPr>
      <w:bookmarkStart w:id="15" w:name="_Toc21971_WPSOffice_Level2"/>
      <w:r>
        <w:rPr>
          <w:rFonts w:hint="eastAsia" w:ascii="宋体" w:hAnsi="宋体" w:eastAsia="宋体" w:cs="宋体"/>
        </w:rPr>
        <w:t>1.2 登录账号</w:t>
      </w:r>
      <w:bookmarkEnd w:id="15"/>
    </w:p>
    <w:p>
      <w:pPr>
        <w:ind w:firstLine="420" w:firstLineChars="200"/>
        <w:rPr>
          <w:rFonts w:ascii="宋体" w:hAnsi="宋体" w:eastAsia="宋体" w:cs="宋体"/>
        </w:rPr>
      </w:pPr>
      <w:r>
        <w:rPr>
          <w:rFonts w:hint="eastAsia" w:ascii="宋体" w:hAnsi="宋体" w:eastAsia="宋体" w:cs="宋体"/>
        </w:rPr>
        <w:t>登录用户名：组织机构代码+@zcnb，如江苏省体育局014000036@zcnb</w:t>
      </w:r>
    </w:p>
    <w:p>
      <w:pPr>
        <w:ind w:firstLine="420" w:firstLineChars="200"/>
        <w:rPr>
          <w:rFonts w:ascii="宋体" w:hAnsi="宋体" w:eastAsia="宋体" w:cs="宋体"/>
        </w:rPr>
      </w:pPr>
      <w:r>
        <w:rPr>
          <w:rFonts w:hint="eastAsia" w:ascii="宋体" w:hAnsi="宋体" w:eastAsia="宋体" w:cs="宋体"/>
        </w:rPr>
        <w:t>登录初始密码：同用户名。（用户名密码均不区分大小写）</w:t>
      </w:r>
    </w:p>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初始填报单位信息明细来自于财政部资产月报，年报登录用户名与月报用户名保持一致，只需将后缀@zcyb替换为@zcnb即可。</w:t>
      </w:r>
    </w:p>
    <w:p>
      <w:pPr>
        <w:ind w:firstLine="420" w:firstLineChars="200"/>
        <w:rPr>
          <w:rFonts w:ascii="宋体" w:hAnsi="宋体" w:eastAsia="宋体" w:cs="宋体"/>
        </w:rPr>
      </w:pPr>
      <w:r>
        <w:rPr>
          <w:rFonts w:hint="eastAsia" w:ascii="宋体" w:hAnsi="宋体" w:eastAsia="宋体" w:cs="宋体"/>
        </w:rPr>
        <w:t>资产月报访问网址：</w:t>
      </w:r>
      <w:r>
        <w:rPr>
          <w:rFonts w:ascii="宋体" w:hAnsi="宋体" w:eastAsia="宋体" w:cs="宋体"/>
        </w:rPr>
        <w:t>http://tybb.jscz.gov.cn/</w:t>
      </w:r>
    </w:p>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已上线资产云的单位，也可使用资产云自身的单位账号（预算代码账号）或个人账号（手机号）进行填报。</w:t>
      </w:r>
    </w:p>
    <w:p>
      <w:pPr>
        <w:pStyle w:val="3"/>
        <w:rPr>
          <w:rFonts w:ascii="宋体" w:hAnsi="宋体" w:eastAsia="宋体" w:cs="宋体"/>
        </w:rPr>
      </w:pPr>
      <w:bookmarkStart w:id="16" w:name="_Toc5477_WPSOffice_Level2"/>
      <w:r>
        <w:rPr>
          <w:rFonts w:hint="eastAsia" w:ascii="宋体" w:hAnsi="宋体" w:eastAsia="宋体" w:cs="宋体"/>
        </w:rPr>
        <w:t>1.3 修改密码</w:t>
      </w:r>
      <w:bookmarkEnd w:id="16"/>
    </w:p>
    <w:p>
      <w:r>
        <w:rPr>
          <w:rFonts w:hint="eastAsia"/>
        </w:rPr>
        <w:t>首次登录请先修改密码后再重新登录，密码修改按钮位于页面右上角，如下图：</w:t>
      </w:r>
    </w:p>
    <w:p>
      <w:pPr>
        <w:ind w:firstLine="240" w:firstLineChars="100"/>
        <w:rPr>
          <w:rFonts w:ascii="宋体" w:hAnsi="宋体" w:eastAsia="宋体" w:cs="宋体"/>
          <w:sz w:val="24"/>
        </w:rPr>
      </w:pPr>
    </w:p>
    <w:p>
      <w:pPr>
        <w:jc w:val="center"/>
        <w:rPr>
          <w:rFonts w:ascii="宋体" w:hAnsi="宋体" w:eastAsia="宋体" w:cs="宋体"/>
        </w:rPr>
      </w:pPr>
      <w:r>
        <w:rPr>
          <w:rFonts w:hint="eastAsia" w:ascii="宋体" w:hAnsi="宋体" w:eastAsia="宋体" w:cs="宋体"/>
        </w:rPr>
        <w:drawing>
          <wp:inline distT="0" distB="0" distL="114300" distR="114300">
            <wp:extent cx="3853180" cy="795655"/>
            <wp:effectExtent l="0" t="0" r="13970" b="444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6" cstate="print"/>
                    <a:stretch>
                      <a:fillRect/>
                    </a:stretch>
                  </pic:blipFill>
                  <pic:spPr>
                    <a:xfrm>
                      <a:off x="0" y="0"/>
                      <a:ext cx="3853180" cy="795655"/>
                    </a:xfrm>
                    <a:prstGeom prst="rect">
                      <a:avLst/>
                    </a:prstGeom>
                    <a:noFill/>
                    <a:ln w="9525">
                      <a:noFill/>
                    </a:ln>
                  </pic:spPr>
                </pic:pic>
              </a:graphicData>
            </a:graphic>
          </wp:inline>
        </w:drawing>
      </w:r>
    </w:p>
    <w:p>
      <w:pPr>
        <w:rPr>
          <w:rFonts w:ascii="宋体" w:hAnsi="宋体" w:eastAsia="宋体" w:cs="宋体"/>
        </w:rPr>
      </w:pPr>
    </w:p>
    <w:p>
      <w:pPr>
        <w:pStyle w:val="3"/>
        <w:numPr>
          <w:ilvl w:val="0"/>
          <w:numId w:val="1"/>
        </w:numPr>
        <w:rPr>
          <w:rFonts w:ascii="宋体" w:hAnsi="宋体" w:eastAsia="宋体" w:cs="宋体"/>
        </w:rPr>
      </w:pPr>
      <w:bookmarkStart w:id="17" w:name="_Toc8818_WPSOffice_Level1"/>
      <w:r>
        <w:rPr>
          <w:rFonts w:hint="eastAsia" w:ascii="宋体" w:hAnsi="宋体" w:eastAsia="宋体" w:cs="宋体"/>
        </w:rPr>
        <w:t>单户表单位填报</w:t>
      </w:r>
      <w:bookmarkEnd w:id="17"/>
    </w:p>
    <w:p>
      <w:pPr>
        <w:pStyle w:val="3"/>
        <w:rPr>
          <w:rFonts w:ascii="宋体" w:hAnsi="宋体" w:eastAsia="宋体" w:cs="宋体"/>
        </w:rPr>
      </w:pPr>
      <w:bookmarkStart w:id="18" w:name="_Toc13949_WPSOffice_Level2"/>
      <w:r>
        <w:rPr>
          <w:rFonts w:hint="eastAsia" w:ascii="宋体" w:hAnsi="宋体" w:eastAsia="宋体" w:cs="宋体"/>
        </w:rPr>
        <w:t>2.1 单位初始化</w:t>
      </w:r>
      <w:bookmarkEnd w:id="18"/>
    </w:p>
    <w:p>
      <w:pPr>
        <w:rPr>
          <w:rFonts w:ascii="宋体" w:hAnsi="宋体" w:eastAsia="宋体" w:cs="宋体"/>
        </w:rPr>
      </w:pPr>
      <w:r>
        <w:rPr>
          <w:rFonts w:hint="eastAsia" w:ascii="宋体" w:hAnsi="宋体" w:eastAsia="宋体" w:cs="宋体"/>
        </w:rPr>
        <w:t>登录系统后，点击左侧【资产年报】菜单，进入如下页面</w:t>
      </w:r>
    </w:p>
    <w:p>
      <w:pPr>
        <w:rPr>
          <w:rFonts w:ascii="宋体" w:hAnsi="宋体" w:eastAsia="宋体" w:cs="宋体"/>
        </w:rPr>
      </w:pPr>
      <w:r>
        <w:drawing>
          <wp:inline distT="0" distB="0" distL="0" distR="0">
            <wp:extent cx="5274310" cy="15919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1591945"/>
                    </a:xfrm>
                    <a:prstGeom prst="rect">
                      <a:avLst/>
                    </a:prstGeom>
                  </pic:spPr>
                </pic:pic>
              </a:graphicData>
            </a:graphic>
          </wp:inline>
        </w:drawing>
      </w:r>
    </w:p>
    <w:p>
      <w:pPr>
        <w:ind w:left="420" w:leftChars="200"/>
        <w:rPr>
          <w:rFonts w:ascii="宋体" w:hAnsi="宋体" w:eastAsia="宋体" w:cs="宋体"/>
        </w:rPr>
      </w:pPr>
      <w:r>
        <w:rPr>
          <w:rFonts w:hint="eastAsia" w:ascii="宋体" w:hAnsi="宋体" w:eastAsia="宋体" w:cs="宋体"/>
          <w:b/>
          <w:bCs/>
        </w:rPr>
        <w:t>资产年报单位账号</w:t>
      </w:r>
      <w:r>
        <w:rPr>
          <w:rFonts w:hint="eastAsia" w:ascii="宋体" w:hAnsi="宋体" w:eastAsia="宋体" w:cs="宋体"/>
        </w:rPr>
        <w:t>：此处显示本次登录的账号信息，系统自动带出，无需填写。</w:t>
      </w:r>
    </w:p>
    <w:p>
      <w:pPr>
        <w:ind w:left="420" w:leftChars="200"/>
        <w:rPr>
          <w:rFonts w:ascii="宋体" w:hAnsi="宋体" w:eastAsia="宋体" w:cs="宋体"/>
        </w:rPr>
      </w:pPr>
    </w:p>
    <w:p>
      <w:pPr>
        <w:ind w:firstLine="422" w:firstLineChars="200"/>
        <w:rPr>
          <w:rFonts w:ascii="宋体" w:hAnsi="宋体" w:eastAsia="宋体" w:cs="宋体"/>
        </w:rPr>
      </w:pPr>
      <w:r>
        <w:rPr>
          <w:rFonts w:hint="eastAsia" w:ascii="宋体" w:hAnsi="宋体" w:eastAsia="宋体" w:cs="宋体"/>
          <w:b/>
          <w:bCs/>
        </w:rPr>
        <w:t>填报状态</w:t>
      </w:r>
      <w:r>
        <w:rPr>
          <w:rFonts w:hint="eastAsia" w:ascii="宋体" w:hAnsi="宋体" w:eastAsia="宋体" w:cs="宋体"/>
        </w:rPr>
        <w:t>：根据是否参加2</w:t>
      </w:r>
      <w:r>
        <w:rPr>
          <w:rFonts w:ascii="宋体" w:hAnsi="宋体" w:eastAsia="宋体" w:cs="宋体"/>
        </w:rPr>
        <w:t>019</w:t>
      </w:r>
      <w:r>
        <w:rPr>
          <w:rFonts w:hint="eastAsia" w:ascii="宋体" w:hAnsi="宋体" w:eastAsia="宋体" w:cs="宋体"/>
        </w:rPr>
        <w:t>年度年报填报自动获取，无需手工选择。</w:t>
      </w:r>
    </w:p>
    <w:p>
      <w:pPr>
        <w:rPr>
          <w:rFonts w:ascii="宋体" w:hAnsi="宋体" w:eastAsia="宋体" w:cs="宋体"/>
        </w:rPr>
      </w:pPr>
    </w:p>
    <w:p>
      <w:pPr>
        <w:ind w:firstLine="422" w:firstLineChars="200"/>
        <w:rPr>
          <w:rFonts w:ascii="宋体" w:hAnsi="宋体" w:eastAsia="宋体" w:cs="宋体"/>
        </w:rPr>
      </w:pPr>
      <w:r>
        <w:rPr>
          <w:rFonts w:hint="eastAsia" w:ascii="宋体" w:hAnsi="宋体" w:eastAsia="宋体" w:cs="宋体"/>
          <w:b/>
          <w:bCs/>
        </w:rPr>
        <w:t>使用资产系统状态</w:t>
      </w:r>
      <w:r>
        <w:rPr>
          <w:rFonts w:hint="eastAsia" w:ascii="宋体" w:hAnsi="宋体" w:eastAsia="宋体" w:cs="宋体"/>
        </w:rPr>
        <w:t>：根据单位的实际情况选择对应类型的资产管理系统，如使用的是资产云平台或者共创系统，则需要填写对应系统的登录账号/单位代码。-------该步骤用于关联资产云平台或共创系统，实现部分数据可直接取数。</w:t>
      </w:r>
    </w:p>
    <w:p>
      <w:pPr>
        <w:ind w:firstLine="422" w:firstLineChars="200"/>
        <w:rPr>
          <w:rFonts w:ascii="宋体" w:hAnsi="宋体" w:eastAsia="宋体" w:cs="宋体"/>
        </w:rPr>
      </w:pPr>
      <w:r>
        <w:rPr>
          <w:rFonts w:hint="eastAsia" w:ascii="宋体" w:hAnsi="宋体" w:eastAsia="宋体" w:cs="宋体"/>
          <w:b/>
          <w:bCs/>
        </w:rPr>
        <w:t>单位基本性质</w:t>
      </w:r>
      <w:r>
        <w:rPr>
          <w:rFonts w:hint="eastAsia" w:ascii="宋体" w:hAnsi="宋体" w:eastAsia="宋体" w:cs="宋体"/>
        </w:rPr>
        <w:t>：选择单位的基本性质。</w:t>
      </w:r>
    </w:p>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以上参数填写完场后，点击下方【保存】按钮，确认信息无误后点击确定即可。</w:t>
      </w:r>
    </w:p>
    <w:p>
      <w:pPr>
        <w:pStyle w:val="3"/>
        <w:rPr>
          <w:rFonts w:ascii="宋体" w:hAnsi="宋体" w:eastAsia="宋体" w:cs="宋体"/>
        </w:rPr>
      </w:pPr>
      <w:bookmarkStart w:id="19" w:name="_Toc11520_WPSOffice_Level2"/>
      <w:r>
        <w:rPr>
          <w:rFonts w:hint="eastAsia" w:ascii="宋体" w:hAnsi="宋体" w:eastAsia="宋体" w:cs="宋体"/>
        </w:rPr>
        <w:t>2.2 报表填报</w:t>
      </w:r>
      <w:bookmarkEnd w:id="19"/>
    </w:p>
    <w:p>
      <w:pPr>
        <w:outlineLvl w:val="2"/>
        <w:rPr>
          <w:rFonts w:ascii="宋体" w:hAnsi="宋体" w:eastAsia="宋体" w:cs="宋体"/>
          <w:b/>
          <w:bCs/>
        </w:rPr>
      </w:pPr>
      <w:bookmarkStart w:id="20" w:name="_Toc8818_WPSOffice_Level3"/>
      <w:r>
        <w:rPr>
          <w:rFonts w:hint="eastAsia" w:ascii="宋体" w:hAnsi="宋体" w:eastAsia="宋体" w:cs="宋体"/>
          <w:b/>
          <w:bCs/>
        </w:rPr>
        <w:t>2.2.1填报方式</w:t>
      </w:r>
      <w:bookmarkEnd w:id="20"/>
    </w:p>
    <w:p>
      <w:pPr>
        <w:ind w:firstLine="420"/>
        <w:rPr>
          <w:rFonts w:ascii="宋体" w:hAnsi="宋体" w:eastAsia="宋体" w:cs="宋体"/>
        </w:rPr>
      </w:pPr>
      <w:r>
        <w:rPr>
          <w:rFonts w:hint="eastAsia" w:ascii="宋体" w:hAnsi="宋体" w:eastAsia="宋体" w:cs="宋体"/>
        </w:rPr>
        <w:t>系统支持手工填写、Excel导入、复制上一年数和根据资产数据自动取数。</w:t>
      </w:r>
    </w:p>
    <w:p>
      <w:pPr>
        <w:ind w:firstLine="420"/>
        <w:rPr>
          <w:rFonts w:ascii="宋体" w:hAnsi="宋体" w:eastAsia="宋体" w:cs="宋体"/>
        </w:rPr>
      </w:pPr>
      <w:r>
        <w:rPr>
          <w:rFonts w:hint="eastAsia" w:ascii="宋体" w:hAnsi="宋体" w:eastAsia="宋体" w:cs="宋体"/>
          <w:b/>
          <w:bCs/>
        </w:rPr>
        <w:t>手工填报：</w:t>
      </w:r>
      <w:r>
        <w:rPr>
          <w:rFonts w:hint="eastAsia" w:ascii="宋体" w:hAnsi="宋体" w:eastAsia="宋体" w:cs="宋体"/>
        </w:rPr>
        <w:t>直接在系统中进行填报。</w:t>
      </w:r>
    </w:p>
    <w:p>
      <w:pPr>
        <w:ind w:firstLine="420"/>
        <w:rPr>
          <w:rFonts w:ascii="宋体" w:hAnsi="宋体" w:eastAsia="宋体" w:cs="宋体"/>
        </w:rPr>
      </w:pPr>
      <w:r>
        <w:rPr>
          <w:rFonts w:hint="eastAsia" w:ascii="宋体" w:hAnsi="宋体" w:eastAsia="宋体" w:cs="宋体"/>
          <w:b/>
          <w:bCs/>
        </w:rPr>
        <w:t>Excel模板导入：</w:t>
      </w:r>
      <w:r>
        <w:rPr>
          <w:rFonts w:hint="eastAsia" w:ascii="宋体" w:hAnsi="宋体" w:eastAsia="宋体" w:cs="宋体"/>
        </w:rPr>
        <w:t>可根据Excel模板准备数据，再导入至资产云年报报表中。Excel模板可在登录界面的</w:t>
      </w:r>
      <w:r>
        <w:rPr>
          <w:rFonts w:hint="eastAsia" w:ascii="宋体" w:hAnsi="宋体" w:eastAsia="宋体" w:cs="宋体"/>
          <w:color w:val="FF0000"/>
        </w:rPr>
        <w:t>相关下载</w:t>
      </w:r>
      <w:r>
        <w:rPr>
          <w:rFonts w:hint="eastAsia" w:ascii="宋体" w:hAnsi="宋体" w:eastAsia="宋体" w:cs="宋体"/>
        </w:rPr>
        <w:t>中下载。</w:t>
      </w:r>
    </w:p>
    <w:p>
      <w:pPr>
        <w:ind w:firstLine="420"/>
        <w:rPr>
          <w:rFonts w:ascii="宋体" w:hAnsi="宋体" w:eastAsia="宋体" w:cs="宋体"/>
        </w:rPr>
      </w:pPr>
      <w:r>
        <w:rPr>
          <w:rFonts w:hint="eastAsia" w:ascii="宋体" w:hAnsi="宋体" w:eastAsia="宋体" w:cs="宋体"/>
          <w:b/>
          <w:bCs/>
        </w:rPr>
        <w:t>自动取数：</w:t>
      </w:r>
      <w:r>
        <w:rPr>
          <w:rFonts w:hint="eastAsia" w:ascii="宋体" w:hAnsi="宋体" w:eastAsia="宋体" w:cs="宋体"/>
        </w:rPr>
        <w:t>使用资产云进行资产管理的单位、使用共创教育软件进行资产管理的学校或单位年报系统可根据单位实际卡片、台账、处置单等数据生成相应年报数据。自动生成的数据</w:t>
      </w:r>
      <w:r>
        <w:rPr>
          <w:rFonts w:hint="eastAsia" w:ascii="宋体" w:hAnsi="宋体" w:eastAsia="宋体" w:cs="宋体"/>
          <w:color w:val="FF0000"/>
        </w:rPr>
        <w:t>支持修改</w:t>
      </w:r>
      <w:r>
        <w:rPr>
          <w:rFonts w:hint="eastAsia" w:ascii="宋体" w:hAnsi="宋体" w:eastAsia="宋体" w:cs="宋体"/>
          <w:color w:val="000000" w:themeColor="text1"/>
          <w14:textFill>
            <w14:solidFill>
              <w14:schemeClr w14:val="tx1"/>
            </w14:solidFill>
          </w14:textFill>
        </w:rPr>
        <w:t>。</w:t>
      </w:r>
    </w:p>
    <w:p>
      <w:pPr>
        <w:ind w:firstLine="420"/>
        <w:rPr>
          <w:rFonts w:ascii="宋体" w:hAnsi="宋体" w:eastAsia="宋体" w:cs="宋体"/>
        </w:rPr>
      </w:pPr>
      <w:r>
        <w:rPr>
          <w:rFonts w:hint="eastAsia" w:ascii="宋体" w:hAnsi="宋体" w:eastAsia="宋体" w:cs="宋体"/>
          <w:b/>
          <w:bCs/>
        </w:rPr>
        <w:t>复制上年数：</w:t>
      </w:r>
      <w:r>
        <w:rPr>
          <w:rFonts w:hint="eastAsia" w:ascii="宋体" w:hAnsi="宋体" w:eastAsia="宋体" w:cs="宋体"/>
        </w:rPr>
        <w:t>对于连续填报的单位，部分报表支持复制上年数，可将去年年报数据一键复制，复制的数据</w:t>
      </w:r>
      <w:r>
        <w:rPr>
          <w:rFonts w:hint="eastAsia" w:ascii="宋体" w:hAnsi="宋体" w:eastAsia="宋体" w:cs="宋体"/>
          <w:color w:val="FF0000"/>
        </w:rPr>
        <w:t>支持修改</w:t>
      </w:r>
      <w:r>
        <w:rPr>
          <w:rFonts w:hint="eastAsia" w:ascii="宋体" w:hAnsi="宋体" w:eastAsia="宋体" w:cs="宋体"/>
        </w:rPr>
        <w:t>。</w:t>
      </w:r>
    </w:p>
    <w:p>
      <w:pPr>
        <w:outlineLvl w:val="2"/>
        <w:rPr>
          <w:rFonts w:ascii="宋体" w:hAnsi="宋体" w:eastAsia="宋体" w:cs="宋体"/>
          <w:b/>
          <w:bCs/>
        </w:rPr>
      </w:pPr>
      <w:bookmarkStart w:id="21" w:name="_Toc21971_WPSOffice_Level3"/>
      <w:r>
        <w:rPr>
          <w:rFonts w:hint="eastAsia" w:ascii="宋体" w:hAnsi="宋体" w:eastAsia="宋体" w:cs="宋体"/>
          <w:b/>
          <w:bCs/>
        </w:rPr>
        <w:t>2.2.2报表简介及填写说明</w:t>
      </w:r>
      <w:bookmarkEnd w:id="21"/>
    </w:p>
    <w:p>
      <w:pPr>
        <w:ind w:firstLine="420" w:firstLineChars="200"/>
        <w:rPr>
          <w:rFonts w:ascii="宋体" w:hAnsi="宋体" w:eastAsia="宋体" w:cs="宋体"/>
        </w:rPr>
      </w:pPr>
      <w:r>
        <w:rPr>
          <w:rFonts w:hint="eastAsia" w:ascii="宋体" w:hAnsi="宋体" w:eastAsia="宋体" w:cs="宋体"/>
        </w:rPr>
        <w:t>完成单位初始化后，可进入报表填报阶段，如下图：</w:t>
      </w:r>
    </w:p>
    <w:p>
      <w:pPr>
        <w:rPr>
          <w:rFonts w:ascii="宋体" w:hAnsi="宋体" w:eastAsia="宋体" w:cs="宋体"/>
        </w:rPr>
      </w:pPr>
      <w:r>
        <w:drawing>
          <wp:inline distT="0" distB="0" distL="0" distR="0">
            <wp:extent cx="5274310" cy="24777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2477770"/>
                    </a:xfrm>
                    <a:prstGeom prst="rect">
                      <a:avLst/>
                    </a:prstGeom>
                  </pic:spPr>
                </pic:pic>
              </a:graphicData>
            </a:graphic>
          </wp:inline>
        </w:drawing>
      </w:r>
    </w:p>
    <w:p>
      <w:pPr>
        <w:ind w:firstLine="420" w:firstLineChars="200"/>
        <w:rPr>
          <w:rFonts w:ascii="宋体" w:hAnsi="宋体" w:eastAsia="宋体" w:cs="宋体"/>
        </w:rPr>
      </w:pPr>
      <w:r>
        <w:rPr>
          <w:rFonts w:hint="eastAsia" w:ascii="宋体" w:hAnsi="宋体" w:eastAsia="宋体" w:cs="宋体"/>
        </w:rPr>
        <w:t>年报填报中包含了封面表、1</w:t>
      </w:r>
      <w:r>
        <w:rPr>
          <w:rFonts w:ascii="宋体" w:hAnsi="宋体" w:eastAsia="宋体" w:cs="宋体"/>
        </w:rPr>
        <w:t>9</w:t>
      </w:r>
      <w:r>
        <w:rPr>
          <w:rFonts w:hint="eastAsia" w:ascii="宋体" w:hAnsi="宋体" w:eastAsia="宋体" w:cs="宋体"/>
        </w:rPr>
        <w:t>张详情表（房屋根据类别拆分为三张报表）。报表填报时，</w:t>
      </w:r>
      <w:r>
        <w:rPr>
          <w:rFonts w:hint="eastAsia" w:ascii="宋体" w:hAnsi="宋体" w:eastAsia="宋体" w:cs="宋体"/>
          <w:highlight w:val="cyan"/>
        </w:rPr>
        <w:t>蓝色</w:t>
      </w:r>
      <w:r>
        <w:rPr>
          <w:rFonts w:hint="eastAsia" w:ascii="宋体" w:hAnsi="宋体" w:eastAsia="宋体" w:cs="宋体"/>
        </w:rPr>
        <w:t>单元格需要填写，</w:t>
      </w:r>
      <w:r>
        <w:rPr>
          <w:rFonts w:hint="eastAsia" w:ascii="宋体" w:hAnsi="宋体" w:eastAsia="宋体" w:cs="宋体"/>
          <w:highlight w:val="lightGray"/>
        </w:rPr>
        <w:t>灰色</w:t>
      </w:r>
      <w:r>
        <w:rPr>
          <w:rFonts w:hint="eastAsia" w:ascii="宋体" w:hAnsi="宋体" w:eastAsia="宋体" w:cs="宋体"/>
        </w:rPr>
        <w:t>单元格的数据自动生成，无需填写。各表的是否支持取数情况如下：</w:t>
      </w:r>
    </w:p>
    <w:p>
      <w:pPr>
        <w:rPr>
          <w:rFonts w:ascii="宋体" w:hAnsi="宋体" w:eastAsia="宋体" w:cs="宋体"/>
        </w:rPr>
      </w:pP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418"/>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shd w:val="clear" w:color="auto" w:fill="D7D7D7" w:themeFill="background1" w:themeFillShade="D8"/>
          </w:tcPr>
          <w:p>
            <w:pPr>
              <w:ind w:firstLine="422" w:firstLineChars="200"/>
              <w:rPr>
                <w:rFonts w:ascii="宋体" w:hAnsi="宋体" w:eastAsia="宋体" w:cs="宋体"/>
                <w:b/>
                <w:bCs/>
              </w:rPr>
            </w:pPr>
            <w:r>
              <w:rPr>
                <w:rFonts w:hint="eastAsia" w:ascii="宋体" w:hAnsi="宋体" w:eastAsia="宋体" w:cs="宋体"/>
                <w:b/>
                <w:bCs/>
              </w:rPr>
              <w:t>表名</w:t>
            </w:r>
          </w:p>
        </w:tc>
        <w:tc>
          <w:tcPr>
            <w:tcW w:w="1418" w:type="dxa"/>
            <w:shd w:val="clear" w:color="auto" w:fill="D7D7D7" w:themeFill="background1" w:themeFillShade="D8"/>
          </w:tcPr>
          <w:p>
            <w:pPr>
              <w:rPr>
                <w:rFonts w:ascii="宋体" w:hAnsi="宋体" w:eastAsia="宋体" w:cs="宋体"/>
                <w:b/>
                <w:bCs/>
              </w:rPr>
            </w:pPr>
            <w:r>
              <w:rPr>
                <w:rFonts w:hint="eastAsia" w:ascii="宋体" w:hAnsi="宋体" w:eastAsia="宋体" w:cs="宋体"/>
                <w:b/>
                <w:bCs/>
              </w:rPr>
              <w:t>表名编号</w:t>
            </w:r>
          </w:p>
        </w:tc>
        <w:tc>
          <w:tcPr>
            <w:tcW w:w="1559" w:type="dxa"/>
            <w:shd w:val="clear" w:color="auto" w:fill="D7D7D7" w:themeFill="background1" w:themeFillShade="D8"/>
          </w:tcPr>
          <w:p>
            <w:pPr>
              <w:rPr>
                <w:rFonts w:ascii="宋体" w:hAnsi="宋体" w:eastAsia="宋体" w:cs="宋体"/>
                <w:b/>
                <w:bCs/>
              </w:rPr>
            </w:pPr>
            <w:r>
              <w:rPr>
                <w:rFonts w:hint="eastAsia" w:ascii="宋体" w:hAnsi="宋体" w:eastAsia="宋体" w:cs="宋体"/>
                <w:b/>
                <w:bCs/>
              </w:rPr>
              <w:t>自动取数</w:t>
            </w:r>
          </w:p>
        </w:tc>
        <w:tc>
          <w:tcPr>
            <w:tcW w:w="1701" w:type="dxa"/>
            <w:shd w:val="clear" w:color="auto" w:fill="D7D7D7" w:themeFill="background1" w:themeFillShade="D8"/>
          </w:tcPr>
          <w:p>
            <w:pPr>
              <w:rPr>
                <w:rFonts w:ascii="宋体" w:hAnsi="宋体" w:eastAsia="宋体" w:cs="宋体"/>
                <w:b/>
                <w:bCs/>
              </w:rPr>
            </w:pPr>
            <w:r>
              <w:rPr>
                <w:rFonts w:hint="eastAsia" w:ascii="宋体" w:hAnsi="宋体" w:eastAsia="宋体" w:cs="宋体"/>
                <w:b/>
                <w:bCs/>
              </w:rPr>
              <w:t>复制上年数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封面表</w:t>
            </w:r>
          </w:p>
        </w:tc>
        <w:tc>
          <w:tcPr>
            <w:tcW w:w="1418" w:type="dxa"/>
          </w:tcPr>
          <w:p>
            <w:pPr>
              <w:rPr>
                <w:rFonts w:ascii="宋体" w:hAnsi="宋体" w:eastAsia="宋体" w:cs="宋体"/>
              </w:rPr>
            </w:pPr>
            <w:r>
              <w:rPr>
                <w:rFonts w:hint="eastAsia" w:ascii="宋体" w:hAnsi="宋体" w:eastAsia="宋体" w:cs="宋体"/>
              </w:rPr>
              <w:t>财资封面表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资产负债表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1</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连续上报单位期初数自动生成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机构人员情况表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2</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106" w:type="dxa"/>
          </w:tcPr>
          <w:p>
            <w:pPr>
              <w:ind w:firstLine="420" w:firstLineChars="200"/>
              <w:rPr>
                <w:rFonts w:ascii="宋体" w:hAnsi="宋体" w:eastAsia="宋体" w:cs="宋体"/>
              </w:rPr>
            </w:pPr>
            <w:r>
              <w:rPr>
                <w:rFonts w:hint="eastAsia" w:ascii="宋体" w:hAnsi="宋体" w:eastAsia="宋体" w:cs="宋体"/>
              </w:rPr>
              <w:t>固定和无形资产存量情况表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3</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支持生成期末数</w:t>
            </w:r>
          </w:p>
        </w:tc>
        <w:tc>
          <w:tcPr>
            <w:tcW w:w="1701" w:type="dxa"/>
          </w:tcPr>
          <w:p>
            <w:pPr>
              <w:rPr>
                <w:rFonts w:ascii="宋体" w:hAnsi="宋体" w:eastAsia="宋体" w:cs="宋体"/>
              </w:rPr>
            </w:pPr>
            <w:r>
              <w:rPr>
                <w:rFonts w:hint="eastAsia" w:ascii="宋体" w:hAnsi="宋体" w:eastAsia="宋体" w:cs="宋体"/>
              </w:rPr>
              <w:t>连续上报单位期初数自动生成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土地情况表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4</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房屋情况表-使用其他单位房屋</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5</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房屋情况表-已投入使用的在建工程未转固房屋</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5</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房屋情况表-本单位房屋</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5</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车辆情况表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6</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在建工程情况表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7</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固定资产和无形资产配置情况表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8</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资产出租出借情况表</w:t>
            </w:r>
          </w:p>
        </w:tc>
        <w:tc>
          <w:tcPr>
            <w:tcW w:w="1418" w:type="dxa"/>
          </w:tcPr>
          <w:p>
            <w:pPr>
              <w:rPr>
                <w:rFonts w:ascii="宋体" w:hAnsi="宋体" w:eastAsia="宋体" w:cs="宋体"/>
              </w:rPr>
            </w:pPr>
            <w:r>
              <w:rPr>
                <w:rFonts w:hint="eastAsia" w:ascii="宋体" w:hAnsi="宋体" w:eastAsia="宋体" w:cs="宋体"/>
              </w:rPr>
              <w:t>财资0</w:t>
            </w:r>
            <w:r>
              <w:rPr>
                <w:rFonts w:ascii="宋体" w:hAnsi="宋体" w:eastAsia="宋体" w:cs="宋体"/>
              </w:rPr>
              <w:t>9</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资产处置情况表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10</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对外投资情况表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11</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不支持</w:t>
            </w:r>
          </w:p>
        </w:tc>
        <w:tc>
          <w:tcPr>
            <w:tcW w:w="1701" w:type="dxa"/>
          </w:tcPr>
          <w:p>
            <w:pPr>
              <w:rPr>
                <w:rFonts w:ascii="宋体" w:hAnsi="宋体" w:eastAsia="宋体" w:cs="宋体"/>
              </w:rPr>
            </w:pPr>
            <w:r>
              <w:rPr>
                <w:rFonts w:hint="eastAsia" w:ascii="宋体" w:hAnsi="宋体" w:eastAsia="宋体" w:cs="宋体"/>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公共基础设施-交通基础设施情况</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12-1</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公共基础设施-水利基础设施情况表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12-2</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公共基础设施-市政基础设施、其他公共基础设施情况表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12-3</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政府储备物资情况表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13</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文物文化资产情况表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14</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ind w:firstLine="420" w:firstLineChars="200"/>
              <w:rPr>
                <w:rFonts w:ascii="宋体" w:hAnsi="宋体" w:eastAsia="宋体" w:cs="宋体"/>
              </w:rPr>
            </w:pPr>
            <w:r>
              <w:rPr>
                <w:rFonts w:hint="eastAsia" w:ascii="宋体" w:hAnsi="宋体" w:eastAsia="宋体" w:cs="宋体"/>
              </w:rPr>
              <w:t>保障性住房情况表</w:t>
            </w:r>
          </w:p>
        </w:tc>
        <w:tc>
          <w:tcPr>
            <w:tcW w:w="1418" w:type="dxa"/>
          </w:tcPr>
          <w:p>
            <w:pPr>
              <w:rPr>
                <w:rFonts w:ascii="宋体" w:hAnsi="宋体" w:eastAsia="宋体" w:cs="宋体"/>
              </w:rPr>
            </w:pPr>
            <w:r>
              <w:rPr>
                <w:rFonts w:hint="eastAsia" w:ascii="宋体" w:hAnsi="宋体" w:eastAsia="宋体" w:cs="宋体"/>
              </w:rPr>
              <w:t>财资</w:t>
            </w:r>
            <w:r>
              <w:rPr>
                <w:rFonts w:ascii="宋体" w:hAnsi="宋体" w:eastAsia="宋体" w:cs="宋体"/>
              </w:rPr>
              <w:t>15</w:t>
            </w:r>
            <w:r>
              <w:rPr>
                <w:rFonts w:hint="eastAsia" w:ascii="宋体" w:hAnsi="宋体" w:eastAsia="宋体" w:cs="宋体"/>
              </w:rPr>
              <w:t>表</w:t>
            </w:r>
          </w:p>
        </w:tc>
        <w:tc>
          <w:tcPr>
            <w:tcW w:w="1559" w:type="dxa"/>
          </w:tcPr>
          <w:p>
            <w:pPr>
              <w:rPr>
                <w:rFonts w:ascii="宋体" w:hAnsi="宋体" w:eastAsia="宋体" w:cs="宋体"/>
              </w:rPr>
            </w:pPr>
            <w:r>
              <w:rPr>
                <w:rFonts w:hint="eastAsia" w:ascii="宋体" w:hAnsi="宋体" w:eastAsia="宋体" w:cs="宋体"/>
              </w:rPr>
              <w:t>支持</w:t>
            </w:r>
          </w:p>
        </w:tc>
        <w:tc>
          <w:tcPr>
            <w:tcW w:w="1701" w:type="dxa"/>
          </w:tcPr>
          <w:p>
            <w:pPr>
              <w:rPr>
                <w:rFonts w:ascii="宋体" w:hAnsi="宋体" w:eastAsia="宋体" w:cs="宋体"/>
              </w:rPr>
            </w:pPr>
            <w:r>
              <w:rPr>
                <w:rFonts w:hint="eastAsia" w:ascii="宋体" w:hAnsi="宋体" w:eastAsia="宋体" w:cs="宋体"/>
              </w:rPr>
              <w:t>不支持</w:t>
            </w:r>
          </w:p>
        </w:tc>
      </w:tr>
    </w:tbl>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需直接从资产云或者共创系统中取数的，可点击上方的【自动取数】。如需提取上年填报的数字，则点击上方【复制上一年】按钮，每张表在填写过程中，可点击下方【查看说明】按钮，查看当前填报表样中的字段解析及填报注意事项。也可通过上方的【导入Excel】和【导入Excel】按钮，将数据导入或者导出。</w:t>
      </w:r>
    </w:p>
    <w:p>
      <w:pPr>
        <w:ind w:firstLine="420" w:firstLineChars="200"/>
        <w:rPr>
          <w:rFonts w:ascii="宋体" w:hAnsi="宋体" w:eastAsia="宋体" w:cs="宋体"/>
        </w:rPr>
      </w:pPr>
      <w:r>
        <w:rPr>
          <w:rFonts w:hint="eastAsia" w:ascii="宋体" w:hAnsi="宋体" w:eastAsia="宋体" w:cs="宋体"/>
        </w:rPr>
        <w:t>单张表填写完成后，需点击右上角【保存】按钮，将数据保存。</w:t>
      </w:r>
    </w:p>
    <w:p>
      <w:pPr>
        <w:ind w:firstLine="420" w:firstLineChars="200"/>
        <w:rPr>
          <w:rFonts w:ascii="宋体" w:hAnsi="宋体" w:eastAsia="宋体" w:cs="宋体"/>
        </w:rPr>
      </w:pPr>
      <w:r>
        <w:rPr>
          <w:rFonts w:hint="eastAsia" w:ascii="宋体" w:hAnsi="宋体" w:eastAsia="宋体" w:cs="宋体"/>
        </w:rPr>
        <w:t>当所有报表填写完成后，点击左下方【全表审核】按钮，对全部数据进行审核运算，并生成审核异常结果表。</w:t>
      </w:r>
    </w:p>
    <w:p>
      <w:pPr>
        <w:pStyle w:val="3"/>
        <w:rPr>
          <w:rFonts w:ascii="宋体" w:hAnsi="宋体" w:eastAsia="宋体" w:cs="宋体"/>
        </w:rPr>
      </w:pPr>
      <w:bookmarkStart w:id="22" w:name="_Toc4232_WPSOffice_Level2"/>
      <w:r>
        <w:rPr>
          <w:rFonts w:hint="eastAsia" w:ascii="宋体" w:hAnsi="宋体" w:eastAsia="宋体" w:cs="宋体"/>
        </w:rPr>
        <w:t>2.3 全表审核</w:t>
      </w:r>
      <w:bookmarkEnd w:id="22"/>
    </w:p>
    <w:p>
      <w:pPr>
        <w:ind w:firstLine="420"/>
        <w:rPr>
          <w:rFonts w:ascii="宋体" w:hAnsi="宋体" w:eastAsia="宋体" w:cs="宋体"/>
        </w:rPr>
      </w:pPr>
      <w:r>
        <w:rPr>
          <w:rFonts w:hint="eastAsia" w:ascii="宋体" w:hAnsi="宋体" w:eastAsia="宋体" w:cs="宋体"/>
        </w:rPr>
        <w:t>报表填写完成，并完成全表审核后，可在如下页面查看全表审核结果：</w:t>
      </w:r>
    </w:p>
    <w:p>
      <w:pPr>
        <w:rPr>
          <w:rFonts w:ascii="宋体" w:hAnsi="宋体" w:eastAsia="宋体" w:cs="宋体"/>
        </w:rPr>
      </w:pPr>
      <w:r>
        <w:drawing>
          <wp:inline distT="0" distB="0" distL="0" distR="0">
            <wp:extent cx="5274310" cy="19532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1953260"/>
                    </a:xfrm>
                    <a:prstGeom prst="rect">
                      <a:avLst/>
                    </a:prstGeom>
                  </pic:spPr>
                </pic:pic>
              </a:graphicData>
            </a:graphic>
          </wp:inline>
        </w:drawing>
      </w:r>
    </w:p>
    <w:p>
      <w:pPr>
        <w:rPr>
          <w:rFonts w:ascii="宋体" w:hAnsi="宋体" w:eastAsia="宋体" w:cs="宋体"/>
        </w:rPr>
      </w:pPr>
      <w:r>
        <w:rPr>
          <w:rFonts w:ascii="宋体" w:hAnsi="宋体" w:eastAsia="宋体" w:cs="宋体"/>
        </w:rPr>
        <w:tab/>
      </w:r>
      <w:r>
        <w:rPr>
          <w:rFonts w:hint="eastAsia" w:ascii="宋体" w:hAnsi="宋体" w:eastAsia="宋体" w:cs="宋体"/>
        </w:rPr>
        <w:t>审核结果分为审核性错误、核实性错误或预警提示三种，并展示错误所属报表、错误说明、错误位置及处理建议，填报人可根据错误说明及错误位置中的行列描述找到对应数据单元格并进行修改，也可根据处理建议核实数据进行修改。</w:t>
      </w:r>
    </w:p>
    <w:p>
      <w:pPr>
        <w:ind w:firstLine="420"/>
        <w:rPr>
          <w:rFonts w:ascii="宋体" w:hAnsi="宋体" w:eastAsia="宋体" w:cs="宋体"/>
        </w:rPr>
      </w:pPr>
      <w:r>
        <w:rPr>
          <w:rFonts w:hint="eastAsia" w:ascii="宋体" w:hAnsi="宋体" w:eastAsia="宋体" w:cs="宋体"/>
        </w:rPr>
        <w:t>其中审核性错误字体会自动</w:t>
      </w:r>
      <w:r>
        <w:rPr>
          <w:rFonts w:hint="eastAsia" w:ascii="宋体" w:hAnsi="宋体" w:eastAsia="宋体" w:cs="宋体"/>
          <w:color w:val="FF0000"/>
        </w:rPr>
        <w:t>标红</w:t>
      </w:r>
      <w:r>
        <w:rPr>
          <w:rFonts w:hint="eastAsia" w:ascii="宋体" w:hAnsi="宋体" w:eastAsia="宋体" w:cs="宋体"/>
          <w:color w:val="000000" w:themeColor="text1"/>
          <w14:textFill>
            <w14:solidFill>
              <w14:schemeClr w14:val="tx1"/>
            </w14:solidFill>
          </w14:textFill>
        </w:rPr>
        <w:t>，如存在审核性错误，则</w:t>
      </w:r>
      <w:r>
        <w:rPr>
          <w:rFonts w:hint="eastAsia" w:ascii="宋体" w:hAnsi="宋体" w:eastAsia="宋体" w:cs="宋体"/>
        </w:rPr>
        <w:t>必须根据错误说明，重新修改报表数据，使其全部消除。</w:t>
      </w:r>
    </w:p>
    <w:p>
      <w:pPr>
        <w:ind w:firstLine="420"/>
        <w:rPr>
          <w:rFonts w:ascii="宋体" w:hAnsi="宋体" w:eastAsia="宋体" w:cs="宋体"/>
        </w:rPr>
      </w:pPr>
      <w:r>
        <w:rPr>
          <w:rFonts w:hint="eastAsia" w:ascii="宋体" w:hAnsi="宋体" w:eastAsia="宋体" w:cs="宋体"/>
        </w:rPr>
        <w:t>如存在核实性错误或预警提示，在单位确认相关数据填报无误后，需要在情况说明列（蓝色单元格），填写存在该情况的原因，并在填写完成后点击左上角【保存】按钮。</w:t>
      </w:r>
    </w:p>
    <w:p>
      <w:pPr>
        <w:ind w:firstLine="420"/>
        <w:rPr>
          <w:rFonts w:ascii="宋体" w:hAnsi="宋体" w:eastAsia="宋体" w:cs="宋体"/>
        </w:rPr>
      </w:pPr>
      <w:r>
        <w:rPr>
          <w:rFonts w:hint="eastAsia" w:ascii="宋体" w:hAnsi="宋体" w:eastAsia="宋体" w:cs="宋体"/>
        </w:rPr>
        <w:t>修改报表数据后，需要重新点击“全表审核”按钮，待审核后，审核结果会自动更新。</w:t>
      </w:r>
    </w:p>
    <w:p>
      <w:pPr>
        <w:pStyle w:val="3"/>
        <w:rPr>
          <w:rFonts w:ascii="宋体" w:hAnsi="宋体" w:eastAsia="宋体" w:cs="宋体"/>
        </w:rPr>
      </w:pPr>
      <w:bookmarkStart w:id="23" w:name="_Toc21356_WPSOffice_Level2"/>
      <w:r>
        <w:rPr>
          <w:rFonts w:hint="eastAsia" w:ascii="宋体" w:hAnsi="宋体" w:eastAsia="宋体" w:cs="宋体"/>
        </w:rPr>
        <w:t>2.4 说明报告</w:t>
      </w:r>
      <w:bookmarkEnd w:id="23"/>
    </w:p>
    <w:p>
      <w:pPr>
        <w:ind w:firstLine="420"/>
        <w:rPr>
          <w:rFonts w:ascii="宋体" w:hAnsi="宋体" w:eastAsia="宋体" w:cs="宋体"/>
        </w:rPr>
      </w:pPr>
      <w:r>
        <w:rPr>
          <w:rFonts w:hint="eastAsia" w:ascii="宋体" w:hAnsi="宋体" w:eastAsia="宋体" w:cs="宋体"/>
        </w:rPr>
        <w:t>单位完成资产年报的数据填写后，还需完成填报说明和分析报告并上传，如下：</w:t>
      </w:r>
    </w:p>
    <w:p>
      <w:pPr>
        <w:rPr>
          <w:rFonts w:ascii="宋体" w:hAnsi="宋体" w:eastAsia="宋体" w:cs="宋体"/>
        </w:rPr>
      </w:pPr>
      <w:r>
        <w:drawing>
          <wp:inline distT="0" distB="0" distL="0" distR="0">
            <wp:extent cx="5274310" cy="17913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1791335"/>
                    </a:xfrm>
                    <a:prstGeom prst="rect">
                      <a:avLst/>
                    </a:prstGeom>
                  </pic:spPr>
                </pic:pic>
              </a:graphicData>
            </a:graphic>
          </wp:inline>
        </w:drawing>
      </w:r>
    </w:p>
    <w:p>
      <w:pPr>
        <w:ind w:firstLine="420"/>
        <w:rPr>
          <w:rFonts w:ascii="宋体" w:hAnsi="宋体" w:eastAsia="宋体" w:cs="宋体"/>
        </w:rPr>
      </w:pPr>
      <w:r>
        <w:rPr>
          <w:rFonts w:hint="eastAsia" w:ascii="宋体" w:hAnsi="宋体" w:eastAsia="宋体" w:cs="宋体"/>
        </w:rPr>
        <w:t>可在此页面下载报表填报说明模板和报表分析报告模板，填写完成后将文件上传即可。</w:t>
      </w:r>
    </w:p>
    <w:p>
      <w:pPr>
        <w:rPr>
          <w:rFonts w:ascii="宋体" w:hAnsi="宋体" w:eastAsia="宋体" w:cs="宋体"/>
        </w:rPr>
      </w:pPr>
      <w:r>
        <w:rPr>
          <w:rFonts w:hint="eastAsia" w:ascii="宋体" w:hAnsi="宋体" w:eastAsia="宋体" w:cs="宋体"/>
        </w:rPr>
        <w:t>此处仅支持word文档上传。</w:t>
      </w:r>
    </w:p>
    <w:p>
      <w:pPr>
        <w:pStyle w:val="3"/>
        <w:rPr>
          <w:rFonts w:ascii="宋体" w:hAnsi="宋体" w:eastAsia="宋体" w:cs="宋体"/>
        </w:rPr>
      </w:pPr>
      <w:bookmarkStart w:id="24" w:name="_Toc14904_WPSOffice_Level2"/>
      <w:r>
        <w:rPr>
          <w:rFonts w:hint="eastAsia" w:ascii="宋体" w:hAnsi="宋体" w:eastAsia="宋体" w:cs="宋体"/>
        </w:rPr>
        <w:t>2.5 年报上报</w:t>
      </w:r>
      <w:bookmarkEnd w:id="24"/>
    </w:p>
    <w:p>
      <w:pPr>
        <w:ind w:firstLine="420"/>
        <w:jc w:val="left"/>
        <w:rPr>
          <w:rFonts w:ascii="宋体" w:hAnsi="宋体" w:eastAsia="宋体" w:cs="宋体"/>
        </w:rPr>
      </w:pPr>
      <w:r>
        <w:rPr>
          <w:rFonts w:hint="eastAsia" w:ascii="宋体" w:hAnsi="宋体" w:eastAsia="宋体" w:cs="宋体"/>
        </w:rPr>
        <w:t>年报填报和说明报告全部完成后，点击【上报】按钮将年报数据上报给主管单位审核，如下：</w:t>
      </w:r>
    </w:p>
    <w:p>
      <w:pPr>
        <w:jc w:val="left"/>
        <w:rPr>
          <w:rFonts w:ascii="宋体" w:hAnsi="宋体" w:eastAsia="宋体" w:cs="宋体"/>
        </w:rPr>
      </w:pPr>
      <w:r>
        <w:drawing>
          <wp:inline distT="0" distB="0" distL="0" distR="0">
            <wp:extent cx="5274310" cy="18992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1899285"/>
                    </a:xfrm>
                    <a:prstGeom prst="rect">
                      <a:avLst/>
                    </a:prstGeom>
                  </pic:spPr>
                </pic:pic>
              </a:graphicData>
            </a:graphic>
          </wp:inline>
        </w:drawing>
      </w:r>
    </w:p>
    <w:p>
      <w:pPr>
        <w:jc w:val="left"/>
        <w:rPr>
          <w:rFonts w:ascii="宋体" w:hAnsi="宋体" w:eastAsia="宋体" w:cs="宋体"/>
        </w:rPr>
      </w:pPr>
      <w:r>
        <w:rPr>
          <w:rFonts w:hint="eastAsia" w:ascii="宋体" w:hAnsi="宋体" w:eastAsia="宋体" w:cs="宋体"/>
        </w:rPr>
        <w:t>若主管单位未审核，仍可将上报结果撤回，重新调整。</w:t>
      </w:r>
    </w:p>
    <w:p>
      <w:pPr>
        <w:jc w:val="left"/>
        <w:rPr>
          <w:rFonts w:ascii="宋体" w:hAnsi="宋体" w:eastAsia="宋体" w:cs="宋体"/>
        </w:rPr>
      </w:pPr>
      <w:r>
        <w:rPr>
          <w:rFonts w:hint="eastAsia" w:ascii="宋体" w:hAnsi="宋体" w:eastAsia="宋体" w:cs="宋体"/>
        </w:rPr>
        <w:t>可点击下方【全表导出（打印）】按钮，将上报结果进行全表导出或打印。截止至此，即完成了单户表的上报。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700" w:firstLineChars="3800"/>
      <w:rPr>
        <w:sz w:val="15"/>
        <w:szCs w:val="15"/>
      </w:rPr>
    </w:pPr>
    <w:r>
      <w:rPr>
        <w:sz w:val="15"/>
        <w:szCs w:val="15"/>
      </w:rPr>
      <mc:AlternateContent>
        <mc:Choice Requires="wps">
          <w:drawing>
            <wp:anchor distT="0" distB="0" distL="114300" distR="114300" simplePos="0" relativeHeight="251658240" behindDoc="0" locked="0" layoutInCell="1" allowOverlap="1">
              <wp:simplePos x="0" y="0"/>
              <wp:positionH relativeFrom="margin">
                <wp:posOffset>4381500</wp:posOffset>
              </wp:positionH>
              <wp:positionV relativeFrom="paragraph">
                <wp:posOffset>158750</wp:posOffset>
              </wp:positionV>
              <wp:extent cx="883920" cy="1854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8392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2.5pt;height:14.6pt;width:69.6pt;mso-position-horizontal-relative:margin;z-index:251658240;mso-width-relative:page;mso-height-relative:page;" filled="f" stroked="f" coordsize="21600,21600" o:gfxdata="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breq9kAAAAJAQAADwAAAAAAAAABACAAAAAiAAAAZHJzL2Rvd25yZXYueG1s&#10;UEsBAhQAFAAAAAgAh07iQG1u/9QwAgAAVwQAAA4AAAAAAAAAAQAgAAAAKAEAAGRycy9lMm9Eb2Mu&#10;eG1sUEsFBgAAAAAGAAYAWQEAAMoFAAAAAA==&#10;">
              <v:fill on="f" focussize="0,0"/>
              <v:stroke on="f" weight="0.5pt"/>
              <v:imagedata o:title=""/>
              <o:lock v:ext="edit" aspectratio="f"/>
              <v:textbox inset="0mm,0mm,0mm,0mm">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v:textbox>
            </v:shape>
          </w:pict>
        </mc:Fallback>
      </mc:AlternateContent>
    </w:r>
    <w:r>
      <w:rPr>
        <w:rFonts w:hint="eastAsia"/>
        <w:sz w:val="15"/>
        <w:szCs w:val="15"/>
      </w:rPr>
      <w:t>20</w:t>
    </w:r>
    <w:r>
      <w:rPr>
        <w:rFonts w:hint="eastAsia"/>
        <w:sz w:val="15"/>
        <w:szCs w:val="15"/>
        <w:lang w:val="en-US" w:eastAsia="zh-CN"/>
      </w:rPr>
      <w:t>20</w:t>
    </w:r>
    <w:r>
      <w:rPr>
        <w:rFonts w:hint="eastAsia"/>
        <w:sz w:val="15"/>
        <w:szCs w:val="15"/>
      </w:rPr>
      <w:t>年行政事业单位资产年报填报指南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5D8D4"/>
    <w:multiLevelType w:val="singleLevel"/>
    <w:tmpl w:val="B045D8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94641"/>
    <w:rsid w:val="000F213B"/>
    <w:rsid w:val="00127B75"/>
    <w:rsid w:val="001772B6"/>
    <w:rsid w:val="003D53F8"/>
    <w:rsid w:val="005D57AA"/>
    <w:rsid w:val="006856D1"/>
    <w:rsid w:val="007024F3"/>
    <w:rsid w:val="00812B41"/>
    <w:rsid w:val="00921185"/>
    <w:rsid w:val="00946E62"/>
    <w:rsid w:val="00AE6681"/>
    <w:rsid w:val="00B72DEF"/>
    <w:rsid w:val="00C04317"/>
    <w:rsid w:val="00C65869"/>
    <w:rsid w:val="00C74D11"/>
    <w:rsid w:val="00D55D91"/>
    <w:rsid w:val="00D65997"/>
    <w:rsid w:val="00DA18BA"/>
    <w:rsid w:val="05435372"/>
    <w:rsid w:val="063B21EE"/>
    <w:rsid w:val="07C2333A"/>
    <w:rsid w:val="0B783C62"/>
    <w:rsid w:val="0BD50A3B"/>
    <w:rsid w:val="154862FB"/>
    <w:rsid w:val="19BD301B"/>
    <w:rsid w:val="1E5B50BF"/>
    <w:rsid w:val="20014553"/>
    <w:rsid w:val="20D94641"/>
    <w:rsid w:val="25DB04F1"/>
    <w:rsid w:val="289F16DB"/>
    <w:rsid w:val="341D575E"/>
    <w:rsid w:val="362F76C5"/>
    <w:rsid w:val="36716C99"/>
    <w:rsid w:val="37A0035C"/>
    <w:rsid w:val="3B086617"/>
    <w:rsid w:val="3D544D5F"/>
    <w:rsid w:val="3F0D4AC1"/>
    <w:rsid w:val="45A81DD1"/>
    <w:rsid w:val="4C681748"/>
    <w:rsid w:val="503D3113"/>
    <w:rsid w:val="52E41ECD"/>
    <w:rsid w:val="545B0F04"/>
    <w:rsid w:val="55A16438"/>
    <w:rsid w:val="5C646D2E"/>
    <w:rsid w:val="648C29DD"/>
    <w:rsid w:val="6CA30D1C"/>
    <w:rsid w:val="737B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标题 2 字符"/>
    <w:link w:val="3"/>
    <w:qFormat/>
    <w:uiPriority w:val="0"/>
    <w:rPr>
      <w:rFonts w:ascii="Arial" w:hAnsi="Arial" w:eastAsia="黑体"/>
      <w:b/>
      <w:sz w:val="32"/>
    </w:rPr>
  </w:style>
  <w:style w:type="paragraph" w:customStyle="1" w:styleId="12">
    <w:name w:val="List Paragraph"/>
    <w:basedOn w:val="1"/>
    <w:qFormat/>
    <w:uiPriority w:val="99"/>
    <w:pPr>
      <w:ind w:firstLine="420" w:firstLineChars="200"/>
    </w:pPr>
  </w:style>
  <w:style w:type="character" w:customStyle="1" w:styleId="13">
    <w:name w:val="未处理的提及1"/>
    <w:basedOn w:val="9"/>
    <w:unhideWhenUsed/>
    <w:qFormat/>
    <w:uiPriority w:val="99"/>
    <w:rPr>
      <w:color w:val="605E5C"/>
      <w:shd w:val="clear" w:color="auto" w:fill="E1DFDD"/>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9b539f-9e92-4313-a359-cd164849ef8d}"/>
        <w:style w:val=""/>
        <w:category>
          <w:name w:val="常规"/>
          <w:gallery w:val="placeholder"/>
        </w:category>
        <w:types>
          <w:type w:val="bbPlcHdr"/>
        </w:types>
        <w:behaviors>
          <w:behavior w:val="content"/>
        </w:behaviors>
        <w:description w:val=""/>
        <w:guid w:val="{CF9B539F-9E92-4313-A359-CD164849EF8D}"/>
      </w:docPartPr>
      <w:docPartBody>
        <w:p>
          <w:r>
            <w:rPr>
              <w:color w:val="808080"/>
            </w:rPr>
            <w:t>单击此处输入文字。</w:t>
          </w:r>
        </w:p>
      </w:docPartBody>
    </w:docPart>
    <w:docPart>
      <w:docPartPr>
        <w:name w:val="{639ba717-f579-466d-be1e-a07aee59d556}"/>
        <w:style w:val=""/>
        <w:category>
          <w:name w:val="常规"/>
          <w:gallery w:val="placeholder"/>
        </w:category>
        <w:types>
          <w:type w:val="bbPlcHdr"/>
        </w:types>
        <w:behaviors>
          <w:behavior w:val="content"/>
        </w:behaviors>
        <w:description w:val=""/>
        <w:guid w:val="{639BA717-F579-466D-BE1E-A07AEE59D556}"/>
      </w:docPartPr>
      <w:docPartBody>
        <w:p>
          <w:r>
            <w:rPr>
              <w:color w:val="808080"/>
            </w:rPr>
            <w:t>单击此处输入文字。</w:t>
          </w:r>
        </w:p>
      </w:docPartBody>
    </w:docPart>
    <w:docPart>
      <w:docPartPr>
        <w:name w:val="{79215c48-ff49-4544-a49a-91f1b7cb317f}"/>
        <w:style w:val=""/>
        <w:category>
          <w:name w:val="常规"/>
          <w:gallery w:val="placeholder"/>
        </w:category>
        <w:types>
          <w:type w:val="bbPlcHdr"/>
        </w:types>
        <w:behaviors>
          <w:behavior w:val="content"/>
        </w:behaviors>
        <w:description w:val=""/>
        <w:guid w:val="{79215C48-FF49-4544-A49A-91F1B7CB317F}"/>
      </w:docPartPr>
      <w:docPartBody>
        <w:p>
          <w:r>
            <w:rPr>
              <w:color w:val="808080"/>
            </w:rPr>
            <w:t>单击此处输入文字。</w:t>
          </w:r>
        </w:p>
      </w:docPartBody>
    </w:docPart>
    <w:docPart>
      <w:docPartPr>
        <w:name w:val="{3e2511ef-be46-41b4-97e4-d4da192c62dd}"/>
        <w:style w:val=""/>
        <w:category>
          <w:name w:val="常规"/>
          <w:gallery w:val="placeholder"/>
        </w:category>
        <w:types>
          <w:type w:val="bbPlcHdr"/>
        </w:types>
        <w:behaviors>
          <w:behavior w:val="content"/>
        </w:behaviors>
        <w:description w:val=""/>
        <w:guid w:val="{3E2511EF-BE46-41B4-97E4-D4DA192C62DD}"/>
      </w:docPartPr>
      <w:docPartBody>
        <w:p>
          <w:r>
            <w:rPr>
              <w:color w:val="808080"/>
            </w:rPr>
            <w:t>单击此处输入文字。</w:t>
          </w:r>
        </w:p>
      </w:docPartBody>
    </w:docPart>
    <w:docPart>
      <w:docPartPr>
        <w:name w:val="{f9e77934-02d9-44a8-9f7d-328d5a8e6e50}"/>
        <w:style w:val=""/>
        <w:category>
          <w:name w:val="常规"/>
          <w:gallery w:val="placeholder"/>
        </w:category>
        <w:types>
          <w:type w:val="bbPlcHdr"/>
        </w:types>
        <w:behaviors>
          <w:behavior w:val="content"/>
        </w:behaviors>
        <w:description w:val=""/>
        <w:guid w:val="{F9E77934-02D9-44A8-9F7D-328D5A8E6E50}"/>
      </w:docPartPr>
      <w:docPartBody>
        <w:p>
          <w:r>
            <w:rPr>
              <w:color w:val="808080"/>
            </w:rPr>
            <w:t>单击此处输入文字。</w:t>
          </w:r>
        </w:p>
      </w:docPartBody>
    </w:docPart>
    <w:docPart>
      <w:docPartPr>
        <w:name w:val="{2c021913-f7d7-488b-b43e-5688e0f6d230}"/>
        <w:style w:val=""/>
        <w:category>
          <w:name w:val="常规"/>
          <w:gallery w:val="placeholder"/>
        </w:category>
        <w:types>
          <w:type w:val="bbPlcHdr"/>
        </w:types>
        <w:behaviors>
          <w:behavior w:val="content"/>
        </w:behaviors>
        <w:description w:val=""/>
        <w:guid w:val="{2C021913-F7D7-488B-B43E-5688E0F6D230}"/>
      </w:docPartPr>
      <w:docPartBody>
        <w:p>
          <w:r>
            <w:rPr>
              <w:color w:val="808080"/>
            </w:rPr>
            <w:t>单击此处输入文字。</w:t>
          </w:r>
        </w:p>
      </w:docPartBody>
    </w:docPart>
    <w:docPart>
      <w:docPartPr>
        <w:name w:val="{fa0a603f-d5bd-4a91-ac4c-75d39e21f73a}"/>
        <w:style w:val=""/>
        <w:category>
          <w:name w:val="常规"/>
          <w:gallery w:val="placeholder"/>
        </w:category>
        <w:types>
          <w:type w:val="bbPlcHdr"/>
        </w:types>
        <w:behaviors>
          <w:behavior w:val="content"/>
        </w:behaviors>
        <w:description w:val=""/>
        <w:guid w:val="{FA0A603F-D5BD-4A91-AC4C-75D39E21F73A}"/>
      </w:docPartPr>
      <w:docPartBody>
        <w:p>
          <w:r>
            <w:rPr>
              <w:color w:val="808080"/>
            </w:rPr>
            <w:t>单击此处输入文字。</w:t>
          </w:r>
        </w:p>
      </w:docPartBody>
    </w:docPart>
    <w:docPart>
      <w:docPartPr>
        <w:name w:val="{4f90a1ff-8e63-4c55-ba10-348de7fbbecf}"/>
        <w:style w:val=""/>
        <w:category>
          <w:name w:val="常规"/>
          <w:gallery w:val="placeholder"/>
        </w:category>
        <w:types>
          <w:type w:val="bbPlcHdr"/>
        </w:types>
        <w:behaviors>
          <w:behavior w:val="content"/>
        </w:behaviors>
        <w:description w:val=""/>
        <w:guid w:val="{4F90A1FF-8E63-4C55-BA10-348DE7FBBECF}"/>
      </w:docPartPr>
      <w:docPartBody>
        <w:p>
          <w:r>
            <w:rPr>
              <w:color w:val="808080"/>
            </w:rPr>
            <w:t>单击此处输入文字。</w:t>
          </w:r>
        </w:p>
      </w:docPartBody>
    </w:docPart>
    <w:docPart>
      <w:docPartPr>
        <w:name w:val="{70525e33-f1e5-4f0a-ad02-875ce393cf54}"/>
        <w:style w:val=""/>
        <w:category>
          <w:name w:val="常规"/>
          <w:gallery w:val="placeholder"/>
        </w:category>
        <w:types>
          <w:type w:val="bbPlcHdr"/>
        </w:types>
        <w:behaviors>
          <w:behavior w:val="content"/>
        </w:behaviors>
        <w:description w:val=""/>
        <w:guid w:val="{70525E33-F1E5-4F0A-AD02-875CE393CF54}"/>
      </w:docPartPr>
      <w:docPartBody>
        <w:p>
          <w:r>
            <w:rPr>
              <w:color w:val="808080"/>
            </w:rPr>
            <w:t>单击此处输入文字。</w:t>
          </w:r>
        </w:p>
      </w:docPartBody>
    </w:docPart>
    <w:docPart>
      <w:docPartPr>
        <w:name w:val="{1fa54745-42b4-4d08-b08c-e96c821750b2}"/>
        <w:style w:val=""/>
        <w:category>
          <w:name w:val="常规"/>
          <w:gallery w:val="placeholder"/>
        </w:category>
        <w:types>
          <w:type w:val="bbPlcHdr"/>
        </w:types>
        <w:behaviors>
          <w:behavior w:val="content"/>
        </w:behaviors>
        <w:description w:val=""/>
        <w:guid w:val="{1FA54745-42B4-4D08-B08C-E96C821750B2}"/>
      </w:docPartPr>
      <w:docPartBody>
        <w:p>
          <w:r>
            <w:rPr>
              <w:color w:val="808080"/>
            </w:rPr>
            <w:t>单击此处输入文字。</w:t>
          </w:r>
        </w:p>
      </w:docPartBody>
    </w:docPart>
    <w:docPart>
      <w:docPartPr>
        <w:name w:val="{e97b34ed-b4bf-4cac-b037-7c8dc6ab66f4}"/>
        <w:style w:val=""/>
        <w:category>
          <w:name w:val="常规"/>
          <w:gallery w:val="placeholder"/>
        </w:category>
        <w:types>
          <w:type w:val="bbPlcHdr"/>
        </w:types>
        <w:behaviors>
          <w:behavior w:val="content"/>
        </w:behaviors>
        <w:description w:val=""/>
        <w:guid w:val="{E97B34ED-B4BF-4CAC-B037-7C8DC6AB66F4}"/>
      </w:docPartPr>
      <w:docPartBody>
        <w:p>
          <w:r>
            <w:rPr>
              <w:color w:val="808080"/>
            </w:rPr>
            <w:t>单击此处输入文字。</w:t>
          </w:r>
        </w:p>
      </w:docPartBody>
    </w:docPart>
    <w:docPart>
      <w:docPartPr>
        <w:name w:val="{6f3db554-38cd-40bc-ae8e-bc5af607f8a5}"/>
        <w:style w:val=""/>
        <w:category>
          <w:name w:val="常规"/>
          <w:gallery w:val="placeholder"/>
        </w:category>
        <w:types>
          <w:type w:val="bbPlcHdr"/>
        </w:types>
        <w:behaviors>
          <w:behavior w:val="content"/>
        </w:behaviors>
        <w:description w:val=""/>
        <w:guid w:val="{6F3DB554-38CD-40BC-AE8E-BC5AF607F8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90"/>
    <w:rsid w:val="004B1E2C"/>
    <w:rsid w:val="00630006"/>
    <w:rsid w:val="00977494"/>
    <w:rsid w:val="00AD42E6"/>
    <w:rsid w:val="00B2633D"/>
    <w:rsid w:val="00EB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9440A-C6C0-493E-968E-7CAAB4F84278}">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506</Words>
  <Characters>2886</Characters>
  <Lines>24</Lines>
  <Paragraphs>6</Paragraphs>
  <TotalTime>2</TotalTime>
  <ScaleCrop>false</ScaleCrop>
  <LinksUpToDate>false</LinksUpToDate>
  <CharactersWithSpaces>3386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2020-02-03T05:49:00Z</dcterms:created>
  <dc:creator>Zorro</dc:creator>
  <cp:lastModifiedBy>碧海一白丁</cp:lastModifiedBy>
  <cp:lastPrinted>2021-01-28T09:10:45Z</cp:lastPrinted>
  <dcterms:modified xsi:type="dcterms:W3CDTF">2021-01-28T09:18:15Z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