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hint="eastAsia" w:ascii="黑体" w:hAnsi="黑体" w:eastAsia="黑体" w:cs="黑体"/>
          <w:b w:val="0"/>
          <w:bCs w:val="0"/>
          <w:sz w:val="28"/>
          <w:szCs w:val="28"/>
        </w:rPr>
      </w:pPr>
      <w:r>
        <w:rPr>
          <w:rFonts w:hint="eastAsia" w:ascii="黑体" w:hAnsi="黑体" w:eastAsia="黑体" w:cs="黑体"/>
          <w:b w:val="0"/>
          <w:bCs w:val="0"/>
          <w:sz w:val="28"/>
          <w:szCs w:val="28"/>
        </w:rPr>
        <w:t>附件2</w:t>
      </w:r>
    </w:p>
    <w:p>
      <w:pPr>
        <w:keepNext w:val="0"/>
        <w:keepLines w:val="0"/>
        <w:pageBreakBefore w:val="0"/>
        <w:widowControl/>
        <w:kinsoku/>
        <w:wordWrap/>
        <w:overflowPunct/>
        <w:topLinePunct w:val="0"/>
        <w:autoSpaceDE/>
        <w:autoSpaceDN/>
        <w:bidi w:val="0"/>
        <w:adjustRightInd/>
        <w:snapToGrid/>
        <w:spacing w:before="156" w:beforeLines="50" w:after="157" w:afterLines="50"/>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val="en-US" w:eastAsia="zh-CN"/>
        </w:rPr>
        <w:t>金坛</w:t>
      </w:r>
      <w:r>
        <w:rPr>
          <w:rFonts w:hint="eastAsia" w:ascii="方正小标宋简体" w:hAnsi="方正小标宋简体" w:eastAsia="方正小标宋简体" w:cs="方正小标宋简体"/>
          <w:sz w:val="36"/>
          <w:szCs w:val="36"/>
        </w:rPr>
        <w:t>区教育乱收费</w:t>
      </w:r>
      <w:r>
        <w:rPr>
          <w:rFonts w:hint="eastAsia" w:ascii="方正小标宋简体" w:hAnsi="方正小标宋简体" w:eastAsia="方正小标宋简体" w:cs="方正小标宋简体"/>
          <w:sz w:val="36"/>
          <w:szCs w:val="36"/>
          <w:lang w:val="en-US" w:eastAsia="zh-CN"/>
        </w:rPr>
        <w:t>治理</w:t>
      </w:r>
      <w:r>
        <w:rPr>
          <w:rFonts w:hint="eastAsia" w:ascii="方正小标宋简体" w:hAnsi="方正小标宋简体" w:eastAsia="方正小标宋简体" w:cs="方正小标宋简体"/>
          <w:sz w:val="36"/>
          <w:szCs w:val="36"/>
        </w:rPr>
        <w:t>专项摸查</w:t>
      </w:r>
      <w:r>
        <w:rPr>
          <w:rFonts w:hint="eastAsia" w:ascii="方正小标宋简体" w:hAnsi="方正小标宋简体" w:eastAsia="方正小标宋简体" w:cs="方正小标宋简体"/>
          <w:sz w:val="36"/>
          <w:szCs w:val="36"/>
          <w:lang w:val="en-US" w:eastAsia="zh-CN"/>
        </w:rPr>
        <w:t>工作单位</w:t>
      </w:r>
      <w:r>
        <w:rPr>
          <w:rFonts w:hint="eastAsia" w:ascii="方正小标宋简体" w:hAnsi="方正小标宋简体" w:eastAsia="方正小标宋简体" w:cs="方正小标宋简体"/>
          <w:sz w:val="36"/>
          <w:szCs w:val="36"/>
        </w:rPr>
        <w:t>自查表</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rPr>
        <w:t>填报单位（盖章）</w:t>
      </w:r>
      <w:r>
        <w:rPr>
          <w:rFonts w:hint="eastAsia" w:ascii="宋体" w:hAnsi="宋体" w:eastAsia="宋体" w:cs="宋体"/>
          <w:sz w:val="28"/>
          <w:szCs w:val="28"/>
          <w:lang w:eastAsia="zh-CN"/>
        </w:rPr>
        <w:t>：</w:t>
      </w:r>
      <w:r>
        <w:rPr>
          <w:rFonts w:hint="eastAsia" w:ascii="宋体" w:hAnsi="宋体" w:eastAsia="宋体" w:cs="宋体"/>
          <w:sz w:val="28"/>
          <w:szCs w:val="28"/>
        </w:rPr>
        <w:t xml:space="preserve">                      </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单位</w:t>
      </w:r>
      <w:r>
        <w:rPr>
          <w:rFonts w:hint="eastAsia" w:ascii="宋体" w:hAnsi="宋体" w:eastAsia="宋体" w:cs="宋体"/>
          <w:sz w:val="28"/>
          <w:szCs w:val="28"/>
        </w:rPr>
        <w:t>性质：□公办</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□民办</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单位：万元</w:t>
      </w:r>
    </w:p>
    <w:p>
      <w:pPr>
        <w:keepNext w:val="0"/>
        <w:keepLines w:val="0"/>
        <w:pageBreakBefore w:val="0"/>
        <w:widowControl/>
        <w:kinsoku/>
        <w:wordWrap/>
        <w:overflowPunct/>
        <w:topLinePunct w:val="0"/>
        <w:autoSpaceDE/>
        <w:autoSpaceDN/>
        <w:bidi w:val="0"/>
        <w:adjustRightInd w:val="0"/>
        <w:snapToGrid w:val="0"/>
        <w:spacing w:line="360" w:lineRule="auto"/>
        <w:jc w:val="left"/>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val="en-US" w:eastAsia="zh-CN"/>
        </w:rPr>
        <w:t>负责人</w:t>
      </w:r>
      <w:bookmarkStart w:id="0" w:name="_GoBack"/>
      <w:bookmarkEnd w:id="0"/>
      <w:r>
        <w:rPr>
          <w:rFonts w:hint="eastAsia" w:ascii="宋体" w:hAnsi="宋体" w:eastAsia="宋体" w:cs="宋体"/>
          <w:sz w:val="28"/>
          <w:szCs w:val="28"/>
        </w:rPr>
        <w:t>签字：</w:t>
      </w:r>
      <w:r>
        <w:rPr>
          <w:rFonts w:hint="eastAsia" w:ascii="宋体" w:hAnsi="宋体" w:eastAsia="宋体" w:cs="宋体"/>
          <w:sz w:val="28"/>
          <w:szCs w:val="28"/>
          <w:lang w:val="en-US" w:eastAsia="zh-CN"/>
        </w:rPr>
        <w:t xml:space="preserve">                </w:t>
      </w:r>
      <w:r>
        <w:rPr>
          <w:rFonts w:hint="eastAsia" w:ascii="宋体" w:hAnsi="宋体" w:eastAsia="宋体" w:cs="宋体"/>
          <w:sz w:val="28"/>
          <w:szCs w:val="28"/>
        </w:rPr>
        <w:t>填表人及联系方式：</w:t>
      </w:r>
    </w:p>
    <w:tbl>
      <w:tblPr>
        <w:tblStyle w:val="9"/>
        <w:tblW w:w="9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645"/>
        <w:gridCol w:w="2535"/>
        <w:gridCol w:w="885"/>
        <w:gridCol w:w="2655"/>
        <w:gridCol w:w="915"/>
        <w:gridCol w:w="16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blHeader/>
          <w:jc w:val="center"/>
        </w:trPr>
        <w:tc>
          <w:tcPr>
            <w:tcW w:w="492"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序号</w:t>
            </w:r>
          </w:p>
        </w:tc>
        <w:tc>
          <w:tcPr>
            <w:tcW w:w="3180" w:type="dxa"/>
            <w:gridSpan w:val="2"/>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收费问题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自查</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情况</w:t>
            </w:r>
          </w:p>
        </w:tc>
        <w:tc>
          <w:tcPr>
            <w:tcW w:w="265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主要表现形式</w:t>
            </w:r>
          </w:p>
        </w:tc>
        <w:tc>
          <w:tcPr>
            <w:tcW w:w="91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金额</w:t>
            </w:r>
          </w:p>
        </w:tc>
        <w:tc>
          <w:tcPr>
            <w:tcW w:w="1660"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整改情况</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（含措施和整改完成时间）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6" w:hRule="atLeast"/>
          <w:tblHeader/>
          <w:jc w:val="center"/>
        </w:trPr>
        <w:tc>
          <w:tcPr>
            <w:tcW w:w="492" w:type="dxa"/>
            <w:vMerge w:val="restart"/>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1</w:t>
            </w:r>
          </w:p>
        </w:tc>
        <w:tc>
          <w:tcPr>
            <w:tcW w:w="645" w:type="dxa"/>
            <w:vMerge w:val="restart"/>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违规收取服务性收费与代收费问题</w:t>
            </w:r>
          </w:p>
        </w:tc>
        <w:tc>
          <w:tcPr>
            <w:tcW w:w="2535" w:type="dxa"/>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-1是否存在以家长委员会名义摊派收取</w:t>
            </w:r>
            <w:r>
              <w:rPr>
                <w:rFonts w:hint="eastAsia" w:ascii="宋体" w:hAnsi="宋体" w:eastAsia="宋体" w:cs="宋体"/>
                <w:color w:val="000000" w:themeColor="text1"/>
                <w:sz w:val="18"/>
                <w:szCs w:val="18"/>
                <w:lang w:val="en-US" w:eastAsia="zh-CN"/>
                <w14:textFill>
                  <w14:solidFill>
                    <w14:schemeClr w14:val="tx1"/>
                  </w14:solidFill>
                </w14:textFill>
              </w:rPr>
              <w:t>讲义资料、试卷、取暖、降温、商业保险、</w:t>
            </w:r>
            <w:r>
              <w:rPr>
                <w:rFonts w:hint="eastAsia" w:ascii="宋体" w:hAnsi="宋体" w:eastAsia="宋体" w:cs="宋体"/>
                <w:color w:val="000000" w:themeColor="text1"/>
                <w:sz w:val="18"/>
                <w:szCs w:val="18"/>
                <w14:textFill>
                  <w14:solidFill>
                    <w14:schemeClr w14:val="tx1"/>
                  </w14:solidFill>
                </w14:textFill>
              </w:rPr>
              <w:t xml:space="preserve">饮水费等问题 </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blHeader/>
          <w:jc w:val="center"/>
        </w:trPr>
        <w:tc>
          <w:tcPr>
            <w:tcW w:w="492" w:type="dxa"/>
            <w:vMerge w:val="continue"/>
            <w:vAlign w:val="center"/>
          </w:tcPr>
          <w:p>
            <w:pPr>
              <w:spacing w:line="240" w:lineRule="auto"/>
              <w:jc w:val="center"/>
              <w:rPr>
                <w:rFonts w:hint="eastAsia" w:ascii="宋体" w:hAnsi="宋体" w:eastAsia="宋体" w:cs="宋体"/>
                <w:sz w:val="18"/>
                <w:szCs w:val="18"/>
              </w:rPr>
            </w:pPr>
          </w:p>
        </w:tc>
        <w:tc>
          <w:tcPr>
            <w:tcW w:w="645" w:type="dxa"/>
            <w:vMerge w:val="continue"/>
            <w:vAlign w:val="center"/>
          </w:tcPr>
          <w:p>
            <w:pPr>
              <w:spacing w:line="240" w:lineRule="auto"/>
              <w:jc w:val="center"/>
              <w:rPr>
                <w:rFonts w:hint="eastAsia" w:ascii="宋体" w:hAnsi="宋体" w:eastAsia="宋体" w:cs="宋体"/>
                <w:sz w:val="18"/>
                <w:szCs w:val="18"/>
              </w:rPr>
            </w:pPr>
          </w:p>
        </w:tc>
        <w:tc>
          <w:tcPr>
            <w:tcW w:w="2535" w:type="dxa"/>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-2是否存在借课后服务之机组织集体教学或补课、强制或变相强制学生缴纳课后服务费问题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tblHeader/>
          <w:jc w:val="center"/>
        </w:trPr>
        <w:tc>
          <w:tcPr>
            <w:tcW w:w="492" w:type="dxa"/>
            <w:vMerge w:val="continue"/>
            <w:vAlign w:val="center"/>
          </w:tcPr>
          <w:p>
            <w:pPr>
              <w:spacing w:line="240" w:lineRule="auto"/>
              <w:jc w:val="center"/>
              <w:rPr>
                <w:rFonts w:hint="eastAsia" w:ascii="宋体" w:hAnsi="宋体" w:eastAsia="宋体" w:cs="宋体"/>
                <w:sz w:val="18"/>
                <w:szCs w:val="18"/>
              </w:rPr>
            </w:pPr>
          </w:p>
        </w:tc>
        <w:tc>
          <w:tcPr>
            <w:tcW w:w="645" w:type="dxa"/>
            <w:vMerge w:val="continue"/>
            <w:vAlign w:val="center"/>
          </w:tcPr>
          <w:p>
            <w:pPr>
              <w:spacing w:line="240" w:lineRule="auto"/>
              <w:jc w:val="center"/>
              <w:rPr>
                <w:rFonts w:hint="eastAsia" w:ascii="宋体" w:hAnsi="宋体" w:eastAsia="宋体" w:cs="宋体"/>
                <w:sz w:val="18"/>
                <w:szCs w:val="18"/>
              </w:rPr>
            </w:pPr>
          </w:p>
        </w:tc>
        <w:tc>
          <w:tcPr>
            <w:tcW w:w="2535" w:type="dxa"/>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-3是否存在擅自设立服务性收费和代收费项目问题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9" w:hRule="atLeast"/>
          <w:tblHeader/>
          <w:jc w:val="center"/>
        </w:trPr>
        <w:tc>
          <w:tcPr>
            <w:tcW w:w="492" w:type="dxa"/>
            <w:vMerge w:val="continue"/>
            <w:vAlign w:val="center"/>
          </w:tcPr>
          <w:p>
            <w:pPr>
              <w:spacing w:line="240" w:lineRule="auto"/>
              <w:jc w:val="center"/>
              <w:rPr>
                <w:rFonts w:hint="eastAsia" w:ascii="宋体" w:hAnsi="宋体" w:eastAsia="宋体" w:cs="宋体"/>
                <w:sz w:val="18"/>
                <w:szCs w:val="18"/>
              </w:rPr>
            </w:pPr>
          </w:p>
        </w:tc>
        <w:tc>
          <w:tcPr>
            <w:tcW w:w="645" w:type="dxa"/>
            <w:vMerge w:val="continue"/>
            <w:vAlign w:val="center"/>
          </w:tcPr>
          <w:p>
            <w:pPr>
              <w:spacing w:line="240" w:lineRule="auto"/>
              <w:jc w:val="center"/>
              <w:rPr>
                <w:rFonts w:hint="eastAsia" w:ascii="宋体" w:hAnsi="宋体" w:eastAsia="宋体" w:cs="宋体"/>
                <w:sz w:val="18"/>
                <w:szCs w:val="18"/>
              </w:rPr>
            </w:pPr>
          </w:p>
        </w:tc>
        <w:tc>
          <w:tcPr>
            <w:tcW w:w="2535" w:type="dxa"/>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-4是否存在</w:t>
            </w:r>
            <w:r>
              <w:rPr>
                <w:rFonts w:hint="eastAsia" w:ascii="宋体" w:hAnsi="宋体" w:eastAsia="宋体" w:cs="宋体"/>
                <w:color w:val="000000" w:themeColor="text1"/>
                <w:sz w:val="18"/>
                <w:szCs w:val="18"/>
                <w:lang w:val="en-US" w:eastAsia="zh-CN"/>
                <w14:textFill>
                  <w14:solidFill>
                    <w14:schemeClr w14:val="tx1"/>
                  </w14:solidFill>
                </w14:textFill>
              </w:rPr>
              <w:t>强制学生及家长接受校服费等代收费项目</w:t>
            </w:r>
            <w:r>
              <w:rPr>
                <w:rFonts w:hint="eastAsia" w:ascii="宋体" w:hAnsi="宋体" w:eastAsia="宋体" w:cs="宋体"/>
                <w:color w:val="000000" w:themeColor="text1"/>
                <w:sz w:val="18"/>
                <w:szCs w:val="18"/>
                <w14:textFill>
                  <w14:solidFill>
                    <w14:schemeClr w14:val="tx1"/>
                  </w14:solidFill>
                </w14:textFill>
              </w:rPr>
              <w:t>获取代收费差价问题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blHeader/>
          <w:jc w:val="center"/>
        </w:trPr>
        <w:tc>
          <w:tcPr>
            <w:tcW w:w="492" w:type="dxa"/>
            <w:vMerge w:val="continue"/>
            <w:vAlign w:val="center"/>
          </w:tcPr>
          <w:p>
            <w:pPr>
              <w:spacing w:line="240" w:lineRule="auto"/>
              <w:jc w:val="center"/>
              <w:rPr>
                <w:rFonts w:hint="eastAsia" w:ascii="宋体" w:hAnsi="宋体" w:eastAsia="宋体" w:cs="宋体"/>
                <w:sz w:val="18"/>
                <w:szCs w:val="18"/>
              </w:rPr>
            </w:pPr>
          </w:p>
        </w:tc>
        <w:tc>
          <w:tcPr>
            <w:tcW w:w="645" w:type="dxa"/>
            <w:vMerge w:val="continue"/>
            <w:vAlign w:val="center"/>
          </w:tcPr>
          <w:p>
            <w:pPr>
              <w:spacing w:line="240" w:lineRule="auto"/>
              <w:jc w:val="center"/>
              <w:rPr>
                <w:rFonts w:hint="eastAsia" w:ascii="宋体" w:hAnsi="宋体" w:eastAsia="宋体" w:cs="宋体"/>
                <w:sz w:val="18"/>
                <w:szCs w:val="18"/>
              </w:rPr>
            </w:pPr>
          </w:p>
        </w:tc>
        <w:tc>
          <w:tcPr>
            <w:tcW w:w="2535" w:type="dxa"/>
            <w:vAlign w:val="center"/>
          </w:tcPr>
          <w:p>
            <w:pPr>
              <w:spacing w:line="240" w:lineRule="auto"/>
              <w:rPr>
                <w:rFonts w:hint="eastAsia" w:ascii="宋体" w:hAnsi="宋体" w:eastAsia="宋体" w:cs="宋体"/>
                <w:color w:val="000000" w:themeColor="text1"/>
                <w:sz w:val="18"/>
                <w:szCs w:val="18"/>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w:t>
            </w:r>
            <w:r>
              <w:rPr>
                <w:rFonts w:hint="eastAsia" w:ascii="宋体" w:hAnsi="宋体" w:eastAsia="宋体" w:cs="宋体"/>
                <w:color w:val="000000" w:themeColor="text1"/>
                <w:sz w:val="18"/>
                <w:szCs w:val="18"/>
                <w14:textFill>
                  <w14:solidFill>
                    <w14:schemeClr w14:val="tx1"/>
                  </w14:solidFill>
                </w14:textFill>
              </w:rPr>
              <w:t>-5是否强制或</w:t>
            </w:r>
            <w:r>
              <w:rPr>
                <w:rFonts w:hint="eastAsia" w:ascii="宋体" w:hAnsi="宋体" w:eastAsia="宋体" w:cs="宋体"/>
                <w:color w:val="000000" w:themeColor="text1"/>
                <w:sz w:val="18"/>
                <w:szCs w:val="18"/>
                <w:lang w:val="en-US" w:eastAsia="zh-CN"/>
                <w14:textFill>
                  <w14:solidFill>
                    <w14:schemeClr w14:val="tx1"/>
                  </w14:solidFill>
                </w14:textFill>
              </w:rPr>
              <w:t>变相强制</w:t>
            </w:r>
            <w:r>
              <w:rPr>
                <w:rFonts w:hint="eastAsia" w:ascii="宋体" w:hAnsi="宋体" w:eastAsia="宋体" w:cs="宋体"/>
                <w:color w:val="000000" w:themeColor="text1"/>
                <w:sz w:val="18"/>
                <w:szCs w:val="18"/>
                <w14:textFill>
                  <w14:solidFill>
                    <w14:schemeClr w14:val="tx1"/>
                  </w14:solidFill>
                </w14:textFill>
              </w:rPr>
              <w:t>学生及家长购买指定的平板电脑、学习机等教辅软硬件或资料、报刊问题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3" w:hRule="atLeast"/>
          <w:tblHeader/>
          <w:jc w:val="center"/>
        </w:trPr>
        <w:tc>
          <w:tcPr>
            <w:tcW w:w="492" w:type="dxa"/>
            <w:vMerge w:val="continue"/>
            <w:vAlign w:val="center"/>
          </w:tcPr>
          <w:p>
            <w:pPr>
              <w:spacing w:line="240" w:lineRule="auto"/>
              <w:jc w:val="center"/>
              <w:rPr>
                <w:rFonts w:hint="eastAsia" w:ascii="宋体" w:hAnsi="宋体" w:eastAsia="宋体" w:cs="宋体"/>
                <w:sz w:val="18"/>
                <w:szCs w:val="18"/>
              </w:rPr>
            </w:pPr>
          </w:p>
        </w:tc>
        <w:tc>
          <w:tcPr>
            <w:tcW w:w="645" w:type="dxa"/>
            <w:vMerge w:val="continue"/>
            <w:vAlign w:val="center"/>
          </w:tcPr>
          <w:p>
            <w:pPr>
              <w:spacing w:line="240" w:lineRule="auto"/>
              <w:jc w:val="center"/>
              <w:rPr>
                <w:rFonts w:hint="eastAsia" w:ascii="宋体" w:hAnsi="宋体" w:eastAsia="宋体" w:cs="宋体"/>
                <w:sz w:val="18"/>
                <w:szCs w:val="18"/>
              </w:rPr>
            </w:pPr>
          </w:p>
        </w:tc>
        <w:tc>
          <w:tcPr>
            <w:tcW w:w="2535" w:type="dxa"/>
            <w:vAlign w:val="center"/>
          </w:tcPr>
          <w:p>
            <w:pPr>
              <w:spacing w:line="240" w:lineRule="auto"/>
              <w:rPr>
                <w:rFonts w:hint="default" w:ascii="宋体" w:hAnsi="宋体" w:eastAsia="宋体" w:cs="宋体"/>
                <w:color w:val="000000" w:themeColor="text1"/>
                <w:sz w:val="18"/>
                <w:szCs w:val="18"/>
                <w:lang w:val="en-US" w:eastAsia="zh-CN"/>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1-6是否通过教学、管理工具要求统一使用的教育APP，来收取任何相关费用问题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blHeader/>
          <w:jc w:val="center"/>
        </w:trPr>
        <w:tc>
          <w:tcPr>
            <w:tcW w:w="492" w:type="dxa"/>
            <w:vMerge w:val="restart"/>
            <w:vAlign w:val="center"/>
          </w:tcPr>
          <w:p>
            <w:pPr>
              <w:spacing w:line="240" w:lineRule="auto"/>
              <w:jc w:val="center"/>
              <w:rPr>
                <w:rFonts w:hint="default" w:ascii="宋体" w:hAnsi="宋体" w:eastAsia="宋体" w:cs="宋体"/>
                <w:kern w:val="2"/>
                <w:sz w:val="18"/>
                <w:szCs w:val="18"/>
                <w:lang w:val="en-US" w:eastAsia="zh-CN" w:bidi="ar-SA"/>
              </w:rPr>
            </w:pPr>
            <w:r>
              <w:rPr>
                <w:rFonts w:hint="eastAsia" w:ascii="宋体" w:hAnsi="宋体" w:eastAsia="宋体" w:cs="宋体"/>
                <w:kern w:val="2"/>
                <w:sz w:val="18"/>
                <w:szCs w:val="18"/>
                <w:lang w:val="en-US" w:eastAsia="zh-CN" w:bidi="ar-SA"/>
              </w:rPr>
              <w:t>2</w:t>
            </w:r>
          </w:p>
        </w:tc>
        <w:tc>
          <w:tcPr>
            <w:tcW w:w="645" w:type="dxa"/>
            <w:vMerge w:val="restart"/>
            <w:vAlign w:val="center"/>
          </w:tcPr>
          <w:p>
            <w:pPr>
              <w:spacing w:line="240" w:lineRule="auto"/>
              <w:rPr>
                <w:rFonts w:hint="eastAsia" w:ascii="宋体" w:hAnsi="宋体" w:eastAsia="宋体" w:cs="宋体"/>
                <w:kern w:val="2"/>
                <w:sz w:val="18"/>
                <w:szCs w:val="18"/>
                <w:lang w:val="en-US" w:eastAsia="zh-CN" w:bidi="ar-SA"/>
              </w:rPr>
            </w:pPr>
            <w:r>
              <w:rPr>
                <w:rFonts w:hint="eastAsia" w:ascii="宋体" w:hAnsi="宋体" w:eastAsia="宋体" w:cs="宋体"/>
                <w:sz w:val="18"/>
                <w:szCs w:val="18"/>
              </w:rPr>
              <w:t>违规收取择校费问题</w:t>
            </w:r>
          </w:p>
        </w:tc>
        <w:tc>
          <w:tcPr>
            <w:tcW w:w="2535" w:type="dxa"/>
            <w:vAlign w:val="center"/>
          </w:tcPr>
          <w:p>
            <w:pPr>
              <w:spacing w:line="240" w:lineRule="auto"/>
              <w:jc w:val="left"/>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-1是否存在收取或变相收取借读费、择校费、与招生录取挂钩的赞助费或捐资助学费问题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kern w:val="2"/>
                <w:sz w:val="18"/>
                <w:szCs w:val="18"/>
                <w:lang w:val="en-US" w:eastAsia="zh-CN" w:bidi="ar-SA"/>
              </w:rPr>
            </w:pPr>
          </w:p>
        </w:tc>
        <w:tc>
          <w:tcPr>
            <w:tcW w:w="915" w:type="dxa"/>
            <w:vAlign w:val="center"/>
          </w:tcPr>
          <w:p>
            <w:pPr>
              <w:spacing w:line="240" w:lineRule="auto"/>
              <w:jc w:val="center"/>
              <w:rPr>
                <w:rFonts w:hint="eastAsia" w:ascii="宋体" w:hAnsi="宋体" w:eastAsia="宋体" w:cs="宋体"/>
                <w:kern w:val="2"/>
                <w:sz w:val="18"/>
                <w:szCs w:val="18"/>
                <w:lang w:val="en-US" w:eastAsia="zh-CN" w:bidi="ar-SA"/>
              </w:rPr>
            </w:pPr>
          </w:p>
        </w:tc>
        <w:tc>
          <w:tcPr>
            <w:tcW w:w="1660" w:type="dxa"/>
            <w:vAlign w:val="center"/>
          </w:tcPr>
          <w:p>
            <w:pPr>
              <w:spacing w:line="240" w:lineRule="auto"/>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blHeader/>
          <w:jc w:val="center"/>
        </w:trPr>
        <w:tc>
          <w:tcPr>
            <w:tcW w:w="492" w:type="dxa"/>
            <w:vMerge w:val="continue"/>
            <w:vAlign w:val="center"/>
          </w:tcPr>
          <w:p>
            <w:pPr>
              <w:spacing w:line="240" w:lineRule="auto"/>
              <w:jc w:val="center"/>
              <w:rPr>
                <w:rFonts w:hint="eastAsia" w:ascii="宋体" w:hAnsi="宋体" w:eastAsia="宋体" w:cs="宋体"/>
                <w:sz w:val="18"/>
                <w:szCs w:val="18"/>
              </w:rPr>
            </w:pPr>
          </w:p>
        </w:tc>
        <w:tc>
          <w:tcPr>
            <w:tcW w:w="645" w:type="dxa"/>
            <w:vMerge w:val="continue"/>
            <w:vAlign w:val="center"/>
          </w:tcPr>
          <w:p>
            <w:pPr>
              <w:spacing w:line="240" w:lineRule="auto"/>
              <w:rPr>
                <w:rFonts w:hint="eastAsia" w:ascii="宋体" w:hAnsi="宋体" w:eastAsia="宋体" w:cs="宋体"/>
                <w:sz w:val="18"/>
                <w:szCs w:val="18"/>
              </w:rPr>
            </w:pPr>
          </w:p>
        </w:tc>
        <w:tc>
          <w:tcPr>
            <w:tcW w:w="2535" w:type="dxa"/>
            <w:vAlign w:val="center"/>
          </w:tcPr>
          <w:p>
            <w:pPr>
              <w:spacing w:line="240" w:lineRule="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-2是否存在通过基金会、社会中介、培训机构等关联交易变相收取择校费等情况</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kern w:val="2"/>
                <w:sz w:val="18"/>
                <w:szCs w:val="18"/>
                <w:lang w:val="en-US" w:eastAsia="zh-CN" w:bidi="ar-SA"/>
              </w:rPr>
            </w:pPr>
          </w:p>
        </w:tc>
        <w:tc>
          <w:tcPr>
            <w:tcW w:w="915" w:type="dxa"/>
            <w:vAlign w:val="center"/>
          </w:tcPr>
          <w:p>
            <w:pPr>
              <w:spacing w:line="240" w:lineRule="auto"/>
              <w:jc w:val="center"/>
              <w:rPr>
                <w:rFonts w:hint="eastAsia" w:ascii="宋体" w:hAnsi="宋体" w:eastAsia="宋体" w:cs="宋体"/>
                <w:kern w:val="2"/>
                <w:sz w:val="18"/>
                <w:szCs w:val="18"/>
                <w:lang w:val="en-US" w:eastAsia="zh-CN" w:bidi="ar-SA"/>
              </w:rPr>
            </w:pPr>
          </w:p>
        </w:tc>
        <w:tc>
          <w:tcPr>
            <w:tcW w:w="1660" w:type="dxa"/>
            <w:vAlign w:val="center"/>
          </w:tcPr>
          <w:p>
            <w:pPr>
              <w:spacing w:line="240" w:lineRule="auto"/>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blHeader/>
          <w:jc w:val="center"/>
        </w:trPr>
        <w:tc>
          <w:tcPr>
            <w:tcW w:w="492" w:type="dxa"/>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序号</w:t>
            </w:r>
          </w:p>
        </w:tc>
        <w:tc>
          <w:tcPr>
            <w:tcW w:w="3180" w:type="dxa"/>
            <w:gridSpan w:val="2"/>
            <w:vAlign w:val="center"/>
          </w:tcPr>
          <w:p>
            <w:pPr>
              <w:spacing w:line="240" w:lineRule="auto"/>
              <w:jc w:val="center"/>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14:textFill>
                  <w14:solidFill>
                    <w14:schemeClr w14:val="tx1"/>
                  </w14:solidFill>
                </w14:textFill>
              </w:rPr>
              <w:t>收费问题</w:t>
            </w:r>
          </w:p>
        </w:tc>
        <w:tc>
          <w:tcPr>
            <w:tcW w:w="885" w:type="dxa"/>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自查</w:t>
            </w:r>
            <w:r>
              <w:rPr>
                <w:rFonts w:hint="eastAsia" w:ascii="宋体" w:hAnsi="宋体" w:eastAsia="宋体" w:cs="宋体"/>
                <w:sz w:val="18"/>
                <w:szCs w:val="18"/>
                <w:lang w:val="en-US" w:eastAsia="zh-CN"/>
              </w:rPr>
              <w:t xml:space="preserve">  </w:t>
            </w:r>
            <w:r>
              <w:rPr>
                <w:rFonts w:hint="eastAsia" w:ascii="宋体" w:hAnsi="宋体" w:eastAsia="宋体" w:cs="宋体"/>
                <w:sz w:val="18"/>
                <w:szCs w:val="18"/>
              </w:rPr>
              <w:t>情况</w:t>
            </w:r>
          </w:p>
        </w:tc>
        <w:tc>
          <w:tcPr>
            <w:tcW w:w="2655" w:type="dxa"/>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主要表现形式</w:t>
            </w:r>
          </w:p>
        </w:tc>
        <w:tc>
          <w:tcPr>
            <w:tcW w:w="915" w:type="dxa"/>
            <w:vAlign w:val="center"/>
          </w:tcPr>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金额</w:t>
            </w:r>
          </w:p>
        </w:tc>
        <w:tc>
          <w:tcPr>
            <w:tcW w:w="1660"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整改情况</w:t>
            </w:r>
          </w:p>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（含措施和整改完成时间）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blHeader/>
          <w:jc w:val="center"/>
        </w:trPr>
        <w:tc>
          <w:tcPr>
            <w:tcW w:w="492" w:type="dxa"/>
            <w:vAlign w:val="center"/>
          </w:tcPr>
          <w:p>
            <w:pPr>
              <w:spacing w:line="240" w:lineRule="auto"/>
              <w:jc w:val="center"/>
              <w:rPr>
                <w:rFonts w:hint="eastAsia" w:ascii="宋体" w:hAnsi="宋体" w:eastAsia="宋体" w:cs="宋体"/>
                <w:sz w:val="18"/>
                <w:szCs w:val="18"/>
              </w:rPr>
            </w:pPr>
          </w:p>
        </w:tc>
        <w:tc>
          <w:tcPr>
            <w:tcW w:w="645" w:type="dxa"/>
            <w:vAlign w:val="center"/>
          </w:tcPr>
          <w:p>
            <w:pPr>
              <w:spacing w:line="240" w:lineRule="auto"/>
              <w:rPr>
                <w:rFonts w:hint="eastAsia" w:ascii="宋体" w:hAnsi="宋体" w:eastAsia="宋体" w:cs="宋体"/>
                <w:sz w:val="18"/>
                <w:szCs w:val="18"/>
              </w:rPr>
            </w:pPr>
          </w:p>
        </w:tc>
        <w:tc>
          <w:tcPr>
            <w:tcW w:w="2535" w:type="dxa"/>
            <w:vAlign w:val="center"/>
          </w:tcPr>
          <w:p>
            <w:pPr>
              <w:spacing w:line="240" w:lineRule="auto"/>
              <w:rPr>
                <w:rFonts w:hint="eastAsia" w:ascii="宋体" w:hAnsi="宋体" w:eastAsia="宋体" w:cs="宋体"/>
                <w:color w:val="000000" w:themeColor="text1"/>
                <w:kern w:val="2"/>
                <w:sz w:val="18"/>
                <w:szCs w:val="18"/>
                <w:lang w:val="en-US" w:eastAsia="zh-CN" w:bidi="ar-SA"/>
                <w14:textFill>
                  <w14:solidFill>
                    <w14:schemeClr w14:val="tx1"/>
                  </w14:solidFill>
                </w14:textFill>
              </w:rPr>
            </w:pPr>
            <w:r>
              <w:rPr>
                <w:rFonts w:hint="eastAsia" w:ascii="宋体" w:hAnsi="宋体" w:eastAsia="宋体" w:cs="宋体"/>
                <w:color w:val="000000" w:themeColor="text1"/>
                <w:sz w:val="18"/>
                <w:szCs w:val="18"/>
                <w:lang w:val="en-US" w:eastAsia="zh-CN"/>
                <w14:textFill>
                  <w14:solidFill>
                    <w14:schemeClr w14:val="tx1"/>
                  </w14:solidFill>
                </w14:textFill>
              </w:rPr>
              <w:t>2</w:t>
            </w:r>
            <w:r>
              <w:rPr>
                <w:rFonts w:hint="eastAsia" w:ascii="宋体" w:hAnsi="宋体" w:eastAsia="宋体" w:cs="宋体"/>
                <w:color w:val="000000" w:themeColor="text1"/>
                <w:sz w:val="18"/>
                <w:szCs w:val="18"/>
                <w14:textFill>
                  <w14:solidFill>
                    <w14:schemeClr w14:val="tx1"/>
                  </w14:solidFill>
                </w14:textFill>
              </w:rPr>
              <w:t>-3是否设立“小金库"</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kern w:val="2"/>
                <w:sz w:val="18"/>
                <w:szCs w:val="18"/>
                <w:lang w:val="en-US" w:eastAsia="zh-CN" w:bidi="ar-SA"/>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kern w:val="2"/>
                <w:sz w:val="18"/>
                <w:szCs w:val="18"/>
                <w:lang w:val="en-US" w:eastAsia="zh-CN" w:bidi="ar-SA"/>
              </w:rPr>
            </w:pPr>
          </w:p>
        </w:tc>
        <w:tc>
          <w:tcPr>
            <w:tcW w:w="915" w:type="dxa"/>
            <w:vAlign w:val="center"/>
          </w:tcPr>
          <w:p>
            <w:pPr>
              <w:spacing w:line="240" w:lineRule="auto"/>
              <w:jc w:val="center"/>
              <w:rPr>
                <w:rFonts w:hint="eastAsia" w:ascii="宋体" w:hAnsi="宋体" w:eastAsia="宋体" w:cs="宋体"/>
                <w:kern w:val="2"/>
                <w:sz w:val="18"/>
                <w:szCs w:val="18"/>
                <w:lang w:val="en-US" w:eastAsia="zh-CN" w:bidi="ar-SA"/>
              </w:rPr>
            </w:pPr>
          </w:p>
        </w:tc>
        <w:tc>
          <w:tcPr>
            <w:tcW w:w="1660" w:type="dxa"/>
            <w:vAlign w:val="center"/>
          </w:tcPr>
          <w:p>
            <w:pPr>
              <w:spacing w:line="240" w:lineRule="auto"/>
              <w:jc w:val="center"/>
              <w:rPr>
                <w:rFonts w:hint="eastAsia" w:ascii="宋体" w:hAnsi="宋体" w:eastAsia="宋体" w:cs="宋体"/>
                <w:kern w:val="2"/>
                <w:sz w:val="18"/>
                <w:szCs w:val="18"/>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 w:hRule="atLeast"/>
          <w:tblHeader/>
          <w:jc w:val="center"/>
        </w:trPr>
        <w:tc>
          <w:tcPr>
            <w:tcW w:w="492" w:type="dxa"/>
            <w:vMerge w:val="restart"/>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3</w:t>
            </w:r>
          </w:p>
        </w:tc>
        <w:tc>
          <w:tcPr>
            <w:tcW w:w="645" w:type="dxa"/>
            <w:vMerge w:val="restart"/>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违规上调学费住宿费等问题</w:t>
            </w:r>
          </w:p>
        </w:tc>
        <w:tc>
          <w:tcPr>
            <w:tcW w:w="2535" w:type="dxa"/>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3-1是否存在未经审批或备案擅自上调学费（保育教育费）、住宿费等问题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blHeader/>
          <w:jc w:val="center"/>
        </w:trPr>
        <w:tc>
          <w:tcPr>
            <w:tcW w:w="492" w:type="dxa"/>
            <w:vMerge w:val="continue"/>
            <w:vAlign w:val="center"/>
          </w:tcPr>
          <w:p>
            <w:pPr>
              <w:spacing w:line="240" w:lineRule="auto"/>
              <w:jc w:val="center"/>
              <w:rPr>
                <w:rFonts w:hint="eastAsia" w:ascii="宋体" w:hAnsi="宋体" w:eastAsia="宋体" w:cs="宋体"/>
                <w:sz w:val="18"/>
                <w:szCs w:val="18"/>
              </w:rPr>
            </w:pPr>
          </w:p>
        </w:tc>
        <w:tc>
          <w:tcPr>
            <w:tcW w:w="645" w:type="dxa"/>
            <w:vMerge w:val="continue"/>
            <w:vAlign w:val="center"/>
          </w:tcPr>
          <w:p>
            <w:pPr>
              <w:spacing w:line="240" w:lineRule="auto"/>
              <w:jc w:val="center"/>
              <w:rPr>
                <w:rFonts w:hint="eastAsia" w:ascii="宋体" w:hAnsi="宋体" w:eastAsia="宋体" w:cs="宋体"/>
                <w:sz w:val="18"/>
                <w:szCs w:val="18"/>
              </w:rPr>
            </w:pPr>
          </w:p>
        </w:tc>
        <w:tc>
          <w:tcPr>
            <w:tcW w:w="2535" w:type="dxa"/>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3-2是否存在未经公示或高于公示标准收取费用等问题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6" w:hRule="atLeast"/>
          <w:tblHeader/>
          <w:jc w:val="center"/>
        </w:trPr>
        <w:tc>
          <w:tcPr>
            <w:tcW w:w="492" w:type="dxa"/>
            <w:vMerge w:val="continue"/>
            <w:vAlign w:val="center"/>
          </w:tcPr>
          <w:p>
            <w:pPr>
              <w:spacing w:line="240" w:lineRule="auto"/>
              <w:jc w:val="center"/>
              <w:rPr>
                <w:rFonts w:hint="eastAsia" w:ascii="宋体" w:hAnsi="宋体" w:eastAsia="宋体" w:cs="宋体"/>
                <w:sz w:val="18"/>
                <w:szCs w:val="18"/>
              </w:rPr>
            </w:pPr>
          </w:p>
        </w:tc>
        <w:tc>
          <w:tcPr>
            <w:tcW w:w="645" w:type="dxa"/>
            <w:vMerge w:val="continue"/>
            <w:vAlign w:val="center"/>
          </w:tcPr>
          <w:p>
            <w:pPr>
              <w:spacing w:line="240" w:lineRule="auto"/>
              <w:jc w:val="center"/>
              <w:rPr>
                <w:rFonts w:hint="eastAsia" w:ascii="宋体" w:hAnsi="宋体" w:eastAsia="宋体" w:cs="宋体"/>
                <w:sz w:val="18"/>
                <w:szCs w:val="18"/>
              </w:rPr>
            </w:pPr>
          </w:p>
        </w:tc>
        <w:tc>
          <w:tcPr>
            <w:tcW w:w="2535" w:type="dxa"/>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3-3是否存在强制或变相强制学生向企业缴纳技能培训费等问题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jc w:val="center"/>
        </w:trPr>
        <w:tc>
          <w:tcPr>
            <w:tcW w:w="492" w:type="dxa"/>
            <w:vMerge w:val="continue"/>
            <w:vAlign w:val="center"/>
          </w:tcPr>
          <w:p>
            <w:pPr>
              <w:spacing w:line="240" w:lineRule="auto"/>
              <w:jc w:val="center"/>
              <w:rPr>
                <w:rFonts w:hint="eastAsia" w:ascii="宋体" w:hAnsi="宋体" w:eastAsia="宋体" w:cs="宋体"/>
                <w:sz w:val="18"/>
                <w:szCs w:val="18"/>
              </w:rPr>
            </w:pPr>
          </w:p>
        </w:tc>
        <w:tc>
          <w:tcPr>
            <w:tcW w:w="645" w:type="dxa"/>
            <w:vMerge w:val="continue"/>
            <w:vAlign w:val="center"/>
          </w:tcPr>
          <w:p>
            <w:pPr>
              <w:spacing w:line="240" w:lineRule="auto"/>
              <w:jc w:val="center"/>
              <w:rPr>
                <w:rFonts w:hint="eastAsia" w:ascii="宋体" w:hAnsi="宋体" w:eastAsia="宋体" w:cs="宋体"/>
                <w:sz w:val="18"/>
                <w:szCs w:val="18"/>
              </w:rPr>
            </w:pPr>
          </w:p>
        </w:tc>
        <w:tc>
          <w:tcPr>
            <w:tcW w:w="2535" w:type="dxa"/>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3-4是否存在以企业名义收取实习费、校企合作费、就业委托费等问题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1" w:hRule="atLeast"/>
          <w:tblHeader/>
          <w:jc w:val="center"/>
        </w:trPr>
        <w:tc>
          <w:tcPr>
            <w:tcW w:w="492" w:type="dxa"/>
            <w:vMerge w:val="continue"/>
            <w:vAlign w:val="center"/>
          </w:tcPr>
          <w:p>
            <w:pPr>
              <w:spacing w:line="240" w:lineRule="auto"/>
              <w:jc w:val="center"/>
              <w:rPr>
                <w:rFonts w:hint="eastAsia" w:ascii="宋体" w:hAnsi="宋体" w:eastAsia="宋体" w:cs="宋体"/>
                <w:sz w:val="18"/>
                <w:szCs w:val="18"/>
              </w:rPr>
            </w:pPr>
          </w:p>
        </w:tc>
        <w:tc>
          <w:tcPr>
            <w:tcW w:w="645" w:type="dxa"/>
            <w:vMerge w:val="continue"/>
            <w:vAlign w:val="center"/>
          </w:tcPr>
          <w:p>
            <w:pPr>
              <w:spacing w:line="240" w:lineRule="auto"/>
              <w:jc w:val="center"/>
              <w:rPr>
                <w:rFonts w:hint="eastAsia" w:ascii="宋体" w:hAnsi="宋体" w:eastAsia="宋体" w:cs="宋体"/>
                <w:sz w:val="18"/>
                <w:szCs w:val="18"/>
              </w:rPr>
            </w:pPr>
          </w:p>
        </w:tc>
        <w:tc>
          <w:tcPr>
            <w:tcW w:w="2535" w:type="dxa"/>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3-5是否存在将生活服务性收费与学费、住宿费等捆绑收取问题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1" w:hRule="atLeast"/>
          <w:tblHeader/>
          <w:jc w:val="center"/>
        </w:trPr>
        <w:tc>
          <w:tcPr>
            <w:tcW w:w="492" w:type="dxa"/>
            <w:vMerge w:val="restart"/>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4</w:t>
            </w:r>
          </w:p>
        </w:tc>
        <w:tc>
          <w:tcPr>
            <w:tcW w:w="645" w:type="dxa"/>
            <w:vMerge w:val="restart"/>
            <w:vAlign w:val="center"/>
          </w:tcPr>
          <w:p>
            <w:pPr>
              <w:spacing w:line="240" w:lineRule="auto"/>
              <w:jc w:val="both"/>
              <w:rPr>
                <w:rFonts w:hint="eastAsia" w:ascii="宋体" w:hAnsi="宋体" w:eastAsia="宋体" w:cs="宋体"/>
                <w:sz w:val="18"/>
                <w:szCs w:val="18"/>
              </w:rPr>
            </w:pPr>
            <w:r>
              <w:rPr>
                <w:rFonts w:hint="eastAsia" w:ascii="宋体" w:hAnsi="宋体" w:eastAsia="宋体" w:cs="宋体"/>
                <w:sz w:val="18"/>
                <w:szCs w:val="18"/>
              </w:rPr>
              <w:t>违规克扣伙食费等问题</w:t>
            </w:r>
          </w:p>
        </w:tc>
        <w:tc>
          <w:tcPr>
            <w:tcW w:w="2535" w:type="dxa"/>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4-1是否存在虚报、挤占、挪用、截留、克扣学生伙食费问题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blHeader/>
          <w:jc w:val="center"/>
        </w:trPr>
        <w:tc>
          <w:tcPr>
            <w:tcW w:w="492" w:type="dxa"/>
            <w:vMerge w:val="continue"/>
            <w:vAlign w:val="center"/>
          </w:tcPr>
          <w:p>
            <w:pPr>
              <w:spacing w:line="240" w:lineRule="auto"/>
              <w:jc w:val="center"/>
              <w:rPr>
                <w:rFonts w:hint="eastAsia" w:ascii="宋体" w:hAnsi="宋体" w:eastAsia="宋体" w:cs="宋体"/>
                <w:sz w:val="18"/>
                <w:szCs w:val="18"/>
              </w:rPr>
            </w:pPr>
          </w:p>
        </w:tc>
        <w:tc>
          <w:tcPr>
            <w:tcW w:w="645" w:type="dxa"/>
            <w:vMerge w:val="continue"/>
            <w:vAlign w:val="center"/>
          </w:tcPr>
          <w:p>
            <w:pPr>
              <w:spacing w:line="240" w:lineRule="auto"/>
              <w:jc w:val="center"/>
              <w:rPr>
                <w:rFonts w:hint="eastAsia" w:ascii="宋体" w:hAnsi="宋体" w:eastAsia="宋体" w:cs="宋体"/>
                <w:sz w:val="18"/>
                <w:szCs w:val="18"/>
              </w:rPr>
            </w:pPr>
          </w:p>
        </w:tc>
        <w:tc>
          <w:tcPr>
            <w:tcW w:w="2535" w:type="dxa"/>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4-2是否存在强制学生交纳伙食费问题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tblHeader/>
          <w:jc w:val="center"/>
        </w:trPr>
        <w:tc>
          <w:tcPr>
            <w:tcW w:w="492" w:type="dxa"/>
            <w:vMerge w:val="continue"/>
            <w:vAlign w:val="center"/>
          </w:tcPr>
          <w:p>
            <w:pPr>
              <w:spacing w:line="240" w:lineRule="auto"/>
              <w:jc w:val="center"/>
              <w:rPr>
                <w:rFonts w:hint="eastAsia" w:ascii="宋体" w:hAnsi="宋体" w:eastAsia="宋体" w:cs="宋体"/>
                <w:sz w:val="18"/>
                <w:szCs w:val="18"/>
              </w:rPr>
            </w:pPr>
          </w:p>
        </w:tc>
        <w:tc>
          <w:tcPr>
            <w:tcW w:w="645" w:type="dxa"/>
            <w:vMerge w:val="continue"/>
            <w:vAlign w:val="center"/>
          </w:tcPr>
          <w:p>
            <w:pPr>
              <w:spacing w:line="240" w:lineRule="auto"/>
              <w:jc w:val="center"/>
              <w:rPr>
                <w:rFonts w:hint="eastAsia" w:ascii="宋体" w:hAnsi="宋体" w:eastAsia="宋体" w:cs="宋体"/>
                <w:sz w:val="18"/>
                <w:szCs w:val="18"/>
              </w:rPr>
            </w:pPr>
          </w:p>
        </w:tc>
        <w:tc>
          <w:tcPr>
            <w:tcW w:w="2535" w:type="dxa"/>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4-3是否存在学校伙食价高量少质差问题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4" w:hRule="atLeast"/>
          <w:tblHeader/>
          <w:jc w:val="center"/>
        </w:trPr>
        <w:tc>
          <w:tcPr>
            <w:tcW w:w="492" w:type="dxa"/>
            <w:vMerge w:val="continue"/>
            <w:vAlign w:val="center"/>
          </w:tcPr>
          <w:p>
            <w:pPr>
              <w:spacing w:line="240" w:lineRule="auto"/>
              <w:jc w:val="center"/>
              <w:rPr>
                <w:rFonts w:hint="eastAsia" w:ascii="宋体" w:hAnsi="宋体" w:eastAsia="宋体" w:cs="宋体"/>
                <w:sz w:val="18"/>
                <w:szCs w:val="18"/>
              </w:rPr>
            </w:pPr>
          </w:p>
        </w:tc>
        <w:tc>
          <w:tcPr>
            <w:tcW w:w="645" w:type="dxa"/>
            <w:vMerge w:val="continue"/>
            <w:vAlign w:val="center"/>
          </w:tcPr>
          <w:p>
            <w:pPr>
              <w:spacing w:line="240" w:lineRule="auto"/>
              <w:jc w:val="center"/>
              <w:rPr>
                <w:rFonts w:hint="eastAsia" w:ascii="宋体" w:hAnsi="宋体" w:eastAsia="宋体" w:cs="宋体"/>
                <w:sz w:val="18"/>
                <w:szCs w:val="18"/>
              </w:rPr>
            </w:pPr>
          </w:p>
        </w:tc>
        <w:tc>
          <w:tcPr>
            <w:tcW w:w="2535" w:type="dxa"/>
            <w:vAlign w:val="center"/>
          </w:tcPr>
          <w:p>
            <w:pPr>
              <w:spacing w:line="240" w:lineRule="auto"/>
              <w:rPr>
                <w:rFonts w:hint="eastAsia" w:ascii="宋体" w:hAnsi="宋体" w:eastAsia="宋体" w:cs="宋体"/>
                <w:sz w:val="18"/>
                <w:szCs w:val="18"/>
              </w:rPr>
            </w:pPr>
            <w:r>
              <w:rPr>
                <w:rFonts w:hint="eastAsia" w:ascii="宋体" w:hAnsi="宋体" w:eastAsia="宋体" w:cs="宋体"/>
                <w:sz w:val="18"/>
                <w:szCs w:val="18"/>
              </w:rPr>
              <w:t>4-4是否存在伙食费违规涨价问题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0" w:hRule="atLeast"/>
          <w:tblHeader/>
          <w:jc w:val="center"/>
        </w:trPr>
        <w:tc>
          <w:tcPr>
            <w:tcW w:w="492" w:type="dxa"/>
            <w:vAlign w:val="center"/>
          </w:tcPr>
          <w:p>
            <w:pPr>
              <w:spacing w:line="240" w:lineRule="auto"/>
              <w:jc w:val="center"/>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645" w:type="dxa"/>
            <w:vAlign w:val="center"/>
          </w:tcPr>
          <w:p>
            <w:pPr>
              <w:spacing w:line="240" w:lineRule="auto"/>
              <w:jc w:val="both"/>
              <w:rPr>
                <w:rFonts w:hint="eastAsia" w:ascii="宋体" w:hAnsi="宋体" w:eastAsia="宋体" w:cs="宋体"/>
                <w:sz w:val="18"/>
                <w:szCs w:val="18"/>
                <w:lang w:val="en-US" w:eastAsia="zh-CN"/>
              </w:rPr>
            </w:pPr>
            <w:r>
              <w:rPr>
                <w:rFonts w:hint="eastAsia" w:ascii="宋体" w:hAnsi="宋体" w:eastAsia="宋体" w:cs="宋体"/>
                <w:sz w:val="18"/>
                <w:szCs w:val="18"/>
              </w:rPr>
              <w:t>违规</w:t>
            </w:r>
            <w:r>
              <w:rPr>
                <w:rFonts w:hint="eastAsia" w:ascii="宋体" w:hAnsi="宋体" w:eastAsia="宋体" w:cs="宋体"/>
                <w:sz w:val="18"/>
                <w:szCs w:val="18"/>
                <w:lang w:val="en-US" w:eastAsia="zh-CN"/>
              </w:rPr>
              <w:t>获取办学收益等</w:t>
            </w:r>
            <w:r>
              <w:rPr>
                <w:rFonts w:hint="eastAsia" w:ascii="宋体" w:hAnsi="宋体" w:eastAsia="宋体" w:cs="宋体"/>
                <w:sz w:val="18"/>
                <w:szCs w:val="18"/>
              </w:rPr>
              <w:t>问题</w:t>
            </w:r>
          </w:p>
        </w:tc>
        <w:tc>
          <w:tcPr>
            <w:tcW w:w="2535" w:type="dxa"/>
            <w:vAlign w:val="center"/>
          </w:tcPr>
          <w:p>
            <w:pPr>
              <w:spacing w:line="240" w:lineRule="auto"/>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5-1是否存在非营利性民办学校通过各种方式从学费收入等办学收益中取得收益、分配办学结余（剩余财产）或通过关联交易、关联方转移办学收益等问题</w:t>
            </w:r>
          </w:p>
        </w:tc>
        <w:tc>
          <w:tcPr>
            <w:tcW w:w="885" w:type="dxa"/>
            <w:vAlign w:val="center"/>
          </w:tcPr>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是□</w:t>
            </w:r>
          </w:p>
          <w:p>
            <w:pPr>
              <w:spacing w:line="240" w:lineRule="auto"/>
              <w:jc w:val="center"/>
              <w:rPr>
                <w:rFonts w:hint="eastAsia" w:ascii="宋体" w:hAnsi="宋体" w:eastAsia="宋体" w:cs="宋体"/>
                <w:sz w:val="18"/>
                <w:szCs w:val="18"/>
              </w:rPr>
            </w:pPr>
            <w:r>
              <w:rPr>
                <w:rFonts w:hint="eastAsia" w:ascii="宋体" w:hAnsi="宋体" w:eastAsia="宋体" w:cs="宋体"/>
                <w:sz w:val="18"/>
                <w:szCs w:val="18"/>
              </w:rPr>
              <w:t>否□</w:t>
            </w:r>
          </w:p>
        </w:tc>
        <w:tc>
          <w:tcPr>
            <w:tcW w:w="2655" w:type="dxa"/>
            <w:vAlign w:val="center"/>
          </w:tcPr>
          <w:p>
            <w:pPr>
              <w:spacing w:line="240" w:lineRule="auto"/>
              <w:jc w:val="center"/>
              <w:rPr>
                <w:rFonts w:hint="eastAsia" w:ascii="宋体" w:hAnsi="宋体" w:eastAsia="宋体" w:cs="宋体"/>
                <w:sz w:val="18"/>
                <w:szCs w:val="18"/>
              </w:rPr>
            </w:pPr>
          </w:p>
        </w:tc>
        <w:tc>
          <w:tcPr>
            <w:tcW w:w="915" w:type="dxa"/>
            <w:vAlign w:val="center"/>
          </w:tcPr>
          <w:p>
            <w:pPr>
              <w:spacing w:line="240" w:lineRule="auto"/>
              <w:jc w:val="center"/>
              <w:rPr>
                <w:rFonts w:hint="eastAsia" w:ascii="宋体" w:hAnsi="宋体" w:eastAsia="宋体" w:cs="宋体"/>
                <w:sz w:val="18"/>
                <w:szCs w:val="18"/>
              </w:rPr>
            </w:pPr>
          </w:p>
        </w:tc>
        <w:tc>
          <w:tcPr>
            <w:tcW w:w="1660" w:type="dxa"/>
            <w:vAlign w:val="center"/>
          </w:tcPr>
          <w:p>
            <w:pPr>
              <w:spacing w:line="240" w:lineRule="auto"/>
              <w:jc w:val="center"/>
              <w:rPr>
                <w:rFonts w:hint="eastAsia" w:ascii="宋体" w:hAnsi="宋体" w:eastAsia="宋体" w:cs="宋体"/>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blHeader/>
          <w:jc w:val="center"/>
        </w:trPr>
        <w:tc>
          <w:tcPr>
            <w:tcW w:w="9787" w:type="dxa"/>
            <w:gridSpan w:val="7"/>
            <w:vAlign w:val="center"/>
          </w:tcPr>
          <w:p>
            <w:pPr>
              <w:spacing w:line="240" w:lineRule="auto"/>
              <w:jc w:val="left"/>
              <w:rPr>
                <w:rFonts w:hint="eastAsia" w:ascii="宋体" w:hAnsi="宋体" w:eastAsia="宋体" w:cs="宋体"/>
                <w:sz w:val="21"/>
                <w:szCs w:val="21"/>
                <w:lang w:val="en-US" w:eastAsia="zh-CN"/>
              </w:rPr>
            </w:pPr>
          </w:p>
          <w:p>
            <w:pPr>
              <w:spacing w:line="240" w:lineRule="auto"/>
              <w:jc w:val="left"/>
              <w:rPr>
                <w:rFonts w:hint="default" w:ascii="宋体" w:hAnsi="宋体" w:eastAsia="宋体" w:cs="宋体"/>
                <w:sz w:val="21"/>
                <w:szCs w:val="21"/>
                <w:lang w:val="en-US" w:eastAsia="zh-CN"/>
              </w:rPr>
            </w:pPr>
            <w:r>
              <w:rPr>
                <w:rFonts w:hint="eastAsia" w:ascii="宋体" w:hAnsi="宋体" w:eastAsia="宋体" w:cs="宋体"/>
                <w:sz w:val="21"/>
                <w:szCs w:val="21"/>
                <w:lang w:val="en-US" w:eastAsia="zh-CN"/>
              </w:rPr>
              <w:t>本单位在规范教育收费方面的做法、成效（必填）：</w:t>
            </w: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p>
            <w:pPr>
              <w:spacing w:line="240" w:lineRule="auto"/>
              <w:jc w:val="left"/>
              <w:rPr>
                <w:rFonts w:hint="eastAsia" w:ascii="宋体" w:hAnsi="宋体" w:eastAsia="宋体" w:cs="宋体"/>
                <w:sz w:val="18"/>
                <w:szCs w:val="18"/>
              </w:rPr>
            </w:pPr>
          </w:p>
        </w:tc>
      </w:tr>
    </w:tbl>
    <w:p>
      <w:pPr>
        <w:spacing w:line="480" w:lineRule="exact"/>
        <w:rPr>
          <w:rFonts w:hint="eastAsia" w:ascii="仿宋" w:hAnsi="仿宋" w:eastAsia="仿宋"/>
          <w:sz w:val="28"/>
          <w:szCs w:val="28"/>
        </w:rPr>
      </w:pPr>
    </w:p>
    <w:sectPr>
      <w:pgSz w:w="11906" w:h="16838"/>
      <w:pgMar w:top="1417" w:right="1418" w:bottom="1417" w:left="141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0A7"/>
    <w:rsid w:val="00023C76"/>
    <w:rsid w:val="000A35D3"/>
    <w:rsid w:val="000C4F9C"/>
    <w:rsid w:val="00117E85"/>
    <w:rsid w:val="00184FE4"/>
    <w:rsid w:val="002713B8"/>
    <w:rsid w:val="00307044"/>
    <w:rsid w:val="00326183"/>
    <w:rsid w:val="003C79AF"/>
    <w:rsid w:val="00404C5D"/>
    <w:rsid w:val="004221E9"/>
    <w:rsid w:val="00427A37"/>
    <w:rsid w:val="004759CE"/>
    <w:rsid w:val="004974C2"/>
    <w:rsid w:val="004A22DD"/>
    <w:rsid w:val="004C2E48"/>
    <w:rsid w:val="00591E57"/>
    <w:rsid w:val="005B054C"/>
    <w:rsid w:val="00670A1B"/>
    <w:rsid w:val="0069647C"/>
    <w:rsid w:val="007B4923"/>
    <w:rsid w:val="007E0B13"/>
    <w:rsid w:val="00801229"/>
    <w:rsid w:val="00817D9B"/>
    <w:rsid w:val="008508C4"/>
    <w:rsid w:val="0087473E"/>
    <w:rsid w:val="008D5524"/>
    <w:rsid w:val="00A451A4"/>
    <w:rsid w:val="00B67DB5"/>
    <w:rsid w:val="00B7502F"/>
    <w:rsid w:val="00BC7FBF"/>
    <w:rsid w:val="00C11DF0"/>
    <w:rsid w:val="00C837CD"/>
    <w:rsid w:val="00CB390F"/>
    <w:rsid w:val="00CB6861"/>
    <w:rsid w:val="00CC2FF5"/>
    <w:rsid w:val="00D51C03"/>
    <w:rsid w:val="00D56892"/>
    <w:rsid w:val="00D95F9A"/>
    <w:rsid w:val="00E066AA"/>
    <w:rsid w:val="00E1167F"/>
    <w:rsid w:val="00E170FE"/>
    <w:rsid w:val="00E31A31"/>
    <w:rsid w:val="00E343F8"/>
    <w:rsid w:val="00EA38A7"/>
    <w:rsid w:val="00EF3C71"/>
    <w:rsid w:val="00F04BE7"/>
    <w:rsid w:val="00F36FB6"/>
    <w:rsid w:val="00F5395F"/>
    <w:rsid w:val="00F81DD0"/>
    <w:rsid w:val="00F940A7"/>
    <w:rsid w:val="00FD3032"/>
    <w:rsid w:val="00FD36E7"/>
    <w:rsid w:val="00FF54F9"/>
    <w:rsid w:val="0292788E"/>
    <w:rsid w:val="04EF51F5"/>
    <w:rsid w:val="06D347FD"/>
    <w:rsid w:val="089C1060"/>
    <w:rsid w:val="08AA556B"/>
    <w:rsid w:val="0A3621A9"/>
    <w:rsid w:val="0A384DE9"/>
    <w:rsid w:val="0A610866"/>
    <w:rsid w:val="0AEB1666"/>
    <w:rsid w:val="0BE028DF"/>
    <w:rsid w:val="0BEC4F7E"/>
    <w:rsid w:val="0DC8744B"/>
    <w:rsid w:val="10180993"/>
    <w:rsid w:val="101D17A3"/>
    <w:rsid w:val="14EA0488"/>
    <w:rsid w:val="168A335D"/>
    <w:rsid w:val="19550EDE"/>
    <w:rsid w:val="1AB51805"/>
    <w:rsid w:val="1AC57637"/>
    <w:rsid w:val="1DB400E9"/>
    <w:rsid w:val="222A046A"/>
    <w:rsid w:val="26486685"/>
    <w:rsid w:val="265332C1"/>
    <w:rsid w:val="28E668EF"/>
    <w:rsid w:val="294C36E6"/>
    <w:rsid w:val="2F5B73C3"/>
    <w:rsid w:val="2F6F5160"/>
    <w:rsid w:val="2FC313EA"/>
    <w:rsid w:val="30FD341A"/>
    <w:rsid w:val="3A0532B9"/>
    <w:rsid w:val="40DF48AF"/>
    <w:rsid w:val="46574A84"/>
    <w:rsid w:val="47AE3EE2"/>
    <w:rsid w:val="490807B4"/>
    <w:rsid w:val="4AB748D3"/>
    <w:rsid w:val="4DFA40F9"/>
    <w:rsid w:val="507E5496"/>
    <w:rsid w:val="518E1841"/>
    <w:rsid w:val="574964FB"/>
    <w:rsid w:val="578327BA"/>
    <w:rsid w:val="5C132631"/>
    <w:rsid w:val="5C7632E6"/>
    <w:rsid w:val="605D4D80"/>
    <w:rsid w:val="65957073"/>
    <w:rsid w:val="682D389A"/>
    <w:rsid w:val="68DA126B"/>
    <w:rsid w:val="6A5223BF"/>
    <w:rsid w:val="730E70D2"/>
    <w:rsid w:val="744407DE"/>
    <w:rsid w:val="74DE53ED"/>
    <w:rsid w:val="793E0DE2"/>
    <w:rsid w:val="799E7D85"/>
    <w:rsid w:val="7AF26E07"/>
    <w:rsid w:val="7AF76135"/>
    <w:rsid w:val="7B882DB1"/>
    <w:rsid w:val="7BC86B6E"/>
    <w:rsid w:val="7CBE1B72"/>
    <w:rsid w:val="7DD50D62"/>
    <w:rsid w:val="7E7D21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3"/>
    <w:semiHidden/>
    <w:unhideWhenUsed/>
    <w:qFormat/>
    <w:uiPriority w:val="99"/>
    <w:pPr>
      <w:jc w:val="left"/>
    </w:pPr>
  </w:style>
  <w:style w:type="paragraph" w:styleId="3">
    <w:name w:val="Balloon Text"/>
    <w:basedOn w:val="1"/>
    <w:link w:val="15"/>
    <w:semiHidden/>
    <w:unhideWhenUsed/>
    <w:qFormat/>
    <w:uiPriority w:val="99"/>
    <w:rPr>
      <w:sz w:val="18"/>
      <w:szCs w:val="18"/>
    </w:rPr>
  </w:style>
  <w:style w:type="paragraph" w:styleId="4">
    <w:name w:val="footer"/>
    <w:basedOn w:val="1"/>
    <w:link w:val="18"/>
    <w:unhideWhenUsed/>
    <w:qFormat/>
    <w:uiPriority w:val="99"/>
    <w:pPr>
      <w:tabs>
        <w:tab w:val="center" w:pos="4153"/>
        <w:tab w:val="right" w:pos="8306"/>
      </w:tabs>
      <w:snapToGrid w:val="0"/>
      <w:jc w:val="left"/>
    </w:pPr>
    <w:rPr>
      <w:sz w:val="18"/>
      <w:szCs w:val="18"/>
    </w:rPr>
  </w:style>
  <w:style w:type="paragraph" w:styleId="5">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7">
    <w:name w:val="annotation subject"/>
    <w:basedOn w:val="2"/>
    <w:next w:val="2"/>
    <w:link w:val="14"/>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Hyperlink"/>
    <w:basedOn w:val="10"/>
    <w:unhideWhenUsed/>
    <w:qFormat/>
    <w:uiPriority w:val="99"/>
    <w:rPr>
      <w:color w:val="0563C1" w:themeColor="hyperlink"/>
      <w:u w:val="single"/>
      <w14:textFill>
        <w14:solidFill>
          <w14:schemeClr w14:val="hlink"/>
        </w14:solidFill>
      </w14:textFill>
    </w:rPr>
  </w:style>
  <w:style w:type="character" w:styleId="12">
    <w:name w:val="annotation reference"/>
    <w:basedOn w:val="10"/>
    <w:semiHidden/>
    <w:unhideWhenUsed/>
    <w:qFormat/>
    <w:uiPriority w:val="99"/>
    <w:rPr>
      <w:sz w:val="21"/>
      <w:szCs w:val="21"/>
    </w:rPr>
  </w:style>
  <w:style w:type="character" w:customStyle="1" w:styleId="13">
    <w:name w:val="批注文字 字符"/>
    <w:basedOn w:val="10"/>
    <w:link w:val="2"/>
    <w:semiHidden/>
    <w:qFormat/>
    <w:uiPriority w:val="99"/>
  </w:style>
  <w:style w:type="character" w:customStyle="1" w:styleId="14">
    <w:name w:val="批注主题 字符"/>
    <w:basedOn w:val="13"/>
    <w:link w:val="7"/>
    <w:semiHidden/>
    <w:qFormat/>
    <w:uiPriority w:val="99"/>
    <w:rPr>
      <w:b/>
      <w:bCs/>
    </w:rPr>
  </w:style>
  <w:style w:type="character" w:customStyle="1" w:styleId="15">
    <w:name w:val="批注框文本 字符"/>
    <w:basedOn w:val="10"/>
    <w:link w:val="3"/>
    <w:semiHidden/>
    <w:qFormat/>
    <w:uiPriority w:val="99"/>
    <w:rPr>
      <w:sz w:val="18"/>
      <w:szCs w:val="18"/>
    </w:rPr>
  </w:style>
  <w:style w:type="character" w:customStyle="1" w:styleId="16">
    <w:name w:val="未处理的提及1"/>
    <w:basedOn w:val="10"/>
    <w:semiHidden/>
    <w:unhideWhenUsed/>
    <w:qFormat/>
    <w:uiPriority w:val="99"/>
    <w:rPr>
      <w:color w:val="605E5C"/>
      <w:shd w:val="clear" w:color="auto" w:fill="E1DFDD"/>
    </w:rPr>
  </w:style>
  <w:style w:type="character" w:customStyle="1" w:styleId="17">
    <w:name w:val="页眉 字符"/>
    <w:basedOn w:val="10"/>
    <w:link w:val="5"/>
    <w:qFormat/>
    <w:uiPriority w:val="99"/>
    <w:rPr>
      <w:sz w:val="18"/>
      <w:szCs w:val="18"/>
    </w:rPr>
  </w:style>
  <w:style w:type="character" w:customStyle="1" w:styleId="18">
    <w:name w:val="页脚 字符"/>
    <w:basedOn w:val="10"/>
    <w:link w:val="4"/>
    <w:qFormat/>
    <w:uiPriority w:val="99"/>
    <w:rPr>
      <w:sz w:val="18"/>
      <w:szCs w:val="18"/>
    </w:rPr>
  </w:style>
  <w:style w:type="paragraph" w:styleId="1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B0AC34-FEEA-4F98-ADBF-272A723C8F7D}">
  <ds:schemaRefs/>
</ds:datastoreItem>
</file>

<file path=docProps/app.xml><?xml version="1.0" encoding="utf-8"?>
<Properties xmlns="http://schemas.openxmlformats.org/officeDocument/2006/extended-properties" xmlns:vt="http://schemas.openxmlformats.org/officeDocument/2006/docPropsVTypes">
  <Template>Normal</Template>
  <Company>MS</Company>
  <Pages>5</Pages>
  <Words>331</Words>
  <Characters>1893</Characters>
  <Lines>15</Lines>
  <Paragraphs>4</Paragraphs>
  <TotalTime>7</TotalTime>
  <ScaleCrop>false</ScaleCrop>
  <LinksUpToDate>false</LinksUpToDate>
  <CharactersWithSpaces>2220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2020-12-01T02:10:00Z</dcterms:created>
  <dc:creator>歆妙 王</dc:creator>
  <cp:lastModifiedBy>碧海一白丁</cp:lastModifiedBy>
  <cp:lastPrinted>2021-09-02T11:08:00Z</cp:lastPrinted>
  <dcterms:modified xsi:type="dcterms:W3CDTF">2021-09-03T01:52:49Z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C999DC927D6F4ADCB1164B159573FEED</vt:lpwstr>
  </property>
</Properties>
</file>