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sz w:val="3"/>
        </w:rPr>
      </w:pPr>
    </w:p>
    <w:p>
      <w:pPr>
        <w:pStyle w:val="BodyText"/>
        <w:rPr>
          <w:rFonts w:ascii="Times New Roman"/>
          <w:sz w:val="20"/>
        </w:rPr>
      </w:pPr>
      <w:r>
        <w:rPr>
          <w:rFonts w:ascii="Times New Roman"/>
          <w:sz w:val="20"/>
        </w:rPr>
        <w:drawing>
          <wp:inline distT="0" distB="0" distL="0" distR="0">
            <wp:extent cx="5578335" cy="9098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578335" cy="909827"/>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0"/>
        </w:rPr>
      </w:pPr>
    </w:p>
    <w:p>
      <w:pPr>
        <w:pStyle w:val="BodyText"/>
        <w:spacing w:before="65"/>
        <w:ind w:left="5831"/>
      </w:pPr>
      <w:r>
        <w:rPr/>
        <w:t>教发厅函〔</w:t>
      </w:r>
      <w:r>
        <w:rPr>
          <w:rFonts w:ascii="Times New Roman" w:eastAsia="Times New Roman"/>
        </w:rPr>
        <w:t>2021</w:t>
      </w:r>
      <w:r>
        <w:rPr/>
        <w:t>〕</w:t>
      </w:r>
      <w:r>
        <w:rPr>
          <w:rFonts w:ascii="Times New Roman" w:eastAsia="Times New Roman"/>
        </w:rPr>
        <w:t>30 </w:t>
      </w:r>
      <w:r>
        <w:rPr/>
        <w:t>号</w:t>
      </w:r>
    </w:p>
    <w:p>
      <w:pPr>
        <w:pStyle w:val="BodyText"/>
        <w:spacing w:before="10"/>
        <w:ind w:left="0"/>
        <w:rPr>
          <w:sz w:val="30"/>
        </w:rPr>
      </w:pPr>
    </w:p>
    <w:p>
      <w:pPr>
        <w:pStyle w:val="Heading1"/>
        <w:spacing w:line="223" w:lineRule="auto"/>
        <w:ind w:right="1588" w:hanging="627"/>
      </w:pPr>
      <w:r>
        <w:rPr/>
        <w:t>教育部办公厅关于做好 2021 年教育事业统计工作的通知</w:t>
      </w:r>
    </w:p>
    <w:p>
      <w:pPr>
        <w:pStyle w:val="BodyText"/>
        <w:spacing w:before="13"/>
        <w:ind w:left="0"/>
        <w:rPr>
          <w:rFonts w:ascii="微软雅黑"/>
          <w:sz w:val="31"/>
        </w:rPr>
      </w:pPr>
    </w:p>
    <w:p>
      <w:pPr>
        <w:pStyle w:val="BodyText"/>
        <w:spacing w:line="328" w:lineRule="auto"/>
        <w:ind w:right="266"/>
      </w:pPr>
      <w:r>
        <w:rPr>
          <w:spacing w:val="2"/>
          <w:w w:val="99"/>
        </w:rPr>
        <w:t>各省、自治区、直辖市教育厅（教委</w:t>
      </w:r>
      <w:r>
        <w:rPr>
          <w:spacing w:val="-159"/>
          <w:w w:val="99"/>
        </w:rPr>
        <w:t>）</w:t>
      </w:r>
      <w:r>
        <w:rPr>
          <w:spacing w:val="2"/>
          <w:w w:val="99"/>
        </w:rPr>
        <w:t>，新疆生产建设兵团教育</w:t>
      </w:r>
      <w:r>
        <w:rPr/>
        <w:t>局：</w:t>
      </w:r>
    </w:p>
    <w:p>
      <w:pPr>
        <w:pStyle w:val="BodyText"/>
        <w:spacing w:line="328" w:lineRule="auto"/>
        <w:ind w:right="269" w:firstLine="640"/>
        <w:jc w:val="both"/>
      </w:pPr>
      <w:r>
        <w:rPr>
          <w:rFonts w:ascii="Times New Roman" w:hAnsi="Times New Roman" w:eastAsia="Times New Roman"/>
        </w:rPr>
        <w:t>2021 </w:t>
      </w:r>
      <w:r>
        <w:rPr/>
        <w:t>年是</w:t>
      </w:r>
      <w:r>
        <w:rPr>
          <w:rFonts w:ascii="Times New Roman" w:hAnsi="Times New Roman" w:eastAsia="Times New Roman"/>
          <w:spacing w:val="5"/>
        </w:rPr>
        <w:t>“</w:t>
      </w:r>
      <w:r>
        <w:rPr>
          <w:spacing w:val="1"/>
        </w:rPr>
        <w:t>十四五</w:t>
      </w:r>
      <w:r>
        <w:rPr>
          <w:rFonts w:ascii="Times New Roman" w:hAnsi="Times New Roman" w:eastAsia="Times New Roman"/>
          <w:spacing w:val="4"/>
        </w:rPr>
        <w:t>”</w:t>
      </w:r>
      <w:r>
        <w:rPr/>
        <w:t>开局之年，是教育统计深入贯彻落实党</w:t>
      </w:r>
      <w:r>
        <w:rPr>
          <w:spacing w:val="-11"/>
          <w:w w:val="95"/>
        </w:rPr>
        <w:t>中央、国务院关于统计督察工作重要决策部署、扎实推进整改工 </w:t>
      </w:r>
      <w:r>
        <w:rPr>
          <w:spacing w:val="-14"/>
        </w:rPr>
        <w:t>作之年。教育统计工作要以习近平新时代中国特色社会主义思想为指导，深入学习贯彻落实习近平总书记在庆祝中国共产党成立</w:t>
      </w:r>
      <w:r>
        <w:rPr>
          <w:rFonts w:ascii="Times New Roman" w:hAnsi="Times New Roman" w:eastAsia="Times New Roman"/>
          <w:spacing w:val="-14"/>
        </w:rPr>
        <w:t>100</w:t>
      </w:r>
      <w:r>
        <w:rPr>
          <w:rFonts w:ascii="Times New Roman" w:hAnsi="Times New Roman" w:eastAsia="Times New Roman"/>
          <w:spacing w:val="-6"/>
        </w:rPr>
        <w:t> </w:t>
      </w:r>
      <w:r>
        <w:rPr/>
        <w:t>周年大会上的重要讲话精神和</w:t>
      </w:r>
      <w:r>
        <w:rPr>
          <w:color w:val="333333"/>
          <w:spacing w:val="-3"/>
        </w:rPr>
        <w:t>党的十九届五中全会精神，</w:t>
      </w:r>
      <w:r>
        <w:rPr>
          <w:spacing w:val="-12"/>
        </w:rPr>
        <w:t>全</w:t>
      </w:r>
      <w:r>
        <w:rPr>
          <w:spacing w:val="-8"/>
        </w:rPr>
        <w:t>面推进教育统计现代化改革，不断健全教育统计体系，为建设高</w:t>
      </w:r>
      <w:r>
        <w:rPr>
          <w:spacing w:val="-11"/>
        </w:rPr>
        <w:t>质量教育体系提供优质统计保障。现就切实做好 </w:t>
      </w:r>
      <w:r>
        <w:rPr>
          <w:rFonts w:ascii="Times New Roman" w:hAnsi="Times New Roman" w:eastAsia="Times New Roman"/>
        </w:rPr>
        <w:t>2021 </w:t>
      </w:r>
      <w:r>
        <w:rPr>
          <w:spacing w:val="-3"/>
        </w:rPr>
        <w:t>年教育事</w:t>
      </w:r>
      <w:r>
        <w:rPr/>
        <w:t>业统计工作通知如下。</w:t>
      </w:r>
    </w:p>
    <w:p>
      <w:pPr>
        <w:pStyle w:val="BodyText"/>
        <w:spacing w:line="398" w:lineRule="exact"/>
        <w:ind w:left="872"/>
        <w:rPr>
          <w:rFonts w:ascii="黑体" w:eastAsia="黑体" w:hint="eastAsia"/>
        </w:rPr>
      </w:pPr>
      <w:r>
        <w:rPr>
          <w:rFonts w:ascii="黑体" w:eastAsia="黑体" w:hint="eastAsia"/>
        </w:rPr>
        <w:t>一、切实做好统计督察整改落实</w:t>
      </w:r>
    </w:p>
    <w:p>
      <w:pPr>
        <w:pStyle w:val="BodyText"/>
        <w:spacing w:line="328" w:lineRule="auto" w:before="147"/>
        <w:ind w:right="272" w:firstLine="640"/>
        <w:jc w:val="both"/>
      </w:pPr>
      <w:r>
        <w:rPr>
          <w:spacing w:val="-13"/>
        </w:rPr>
        <w:t>经党中央、国务院授权，国家统计局对教育部防范和惩治统</w:t>
      </w:r>
      <w:r>
        <w:rPr>
          <w:spacing w:val="-7"/>
        </w:rPr>
        <w:t>计造假弄虚作假工作情况开展了督察并反馈了意见。各级教育行</w:t>
      </w:r>
      <w:r>
        <w:rPr>
          <w:spacing w:val="-10"/>
        </w:rPr>
        <w:t>政部门要提高政治站位，加强组织领导，按照国家统计局提出的</w:t>
      </w:r>
    </w:p>
    <w:p>
      <w:pPr>
        <w:pStyle w:val="BodyText"/>
        <w:ind w:left="0"/>
        <w:rPr>
          <w:sz w:val="20"/>
        </w:rPr>
      </w:pPr>
    </w:p>
    <w:p>
      <w:pPr>
        <w:pStyle w:val="BodyText"/>
        <w:spacing w:before="5"/>
        <w:ind w:left="0"/>
        <w:rPr>
          <w:sz w:val="12"/>
        </w:rPr>
      </w:pPr>
      <w:r>
        <w:rPr/>
        <w:pict>
          <v:group style="position:absolute;margin-left:75.949997pt;margin-top:9.939988pt;width:439.75pt;height:6.5pt;mso-position-horizontal-relative:page;mso-position-vertical-relative:paragraph;z-index:-251658240;mso-wrap-distance-left:0;mso-wrap-distance-right:0" coordorigin="1519,199" coordsize="8795,130">
            <v:line style="position:absolute" from="1519,211" to="10314,211" stroked="true" strokeweight="1.25pt" strokecolor="#ff0000">
              <v:stroke dashstyle="solid"/>
            </v:line>
            <v:line style="position:absolute" from="1519,298" to="10314,298" stroked="true" strokeweight="3pt" strokecolor="#ff0000">
              <v:stroke dashstyle="solid"/>
            </v:line>
            <w10:wrap type="topAndBottom"/>
          </v:group>
        </w:pict>
      </w:r>
    </w:p>
    <w:p>
      <w:pPr>
        <w:spacing w:after="0"/>
        <w:rPr>
          <w:sz w:val="12"/>
        </w:rPr>
        <w:sectPr>
          <w:type w:val="continuous"/>
          <w:pgSz w:w="11910" w:h="16840"/>
          <w:pgMar w:top="1580" w:bottom="280" w:left="1300" w:right="1260"/>
        </w:sectPr>
      </w:pPr>
    </w:p>
    <w:p>
      <w:pPr>
        <w:pStyle w:val="BodyText"/>
        <w:spacing w:before="9"/>
        <w:ind w:left="0"/>
        <w:rPr>
          <w:sz w:val="22"/>
        </w:rPr>
      </w:pPr>
    </w:p>
    <w:p>
      <w:pPr>
        <w:pStyle w:val="BodyText"/>
        <w:spacing w:line="328" w:lineRule="auto" w:before="54"/>
        <w:ind w:right="265"/>
        <w:jc w:val="both"/>
      </w:pPr>
      <w:r>
        <w:rPr>
          <w:spacing w:val="-11"/>
        </w:rPr>
        <w:t>整改意见建议，对照《教育部关于防范和惩治统计造假弄虚作假</w:t>
      </w:r>
      <w:r>
        <w:rPr>
          <w:spacing w:val="-24"/>
        </w:rPr>
        <w:t>督察整改工作情况的报告》</w:t>
      </w:r>
      <w:r>
        <w:rPr/>
        <w:t>（</w:t>
      </w:r>
      <w:r>
        <w:rPr>
          <w:spacing w:val="4"/>
        </w:rPr>
        <w:t>详见附件 </w:t>
      </w:r>
      <w:r>
        <w:rPr>
          <w:rFonts w:ascii="Times New Roman" w:eastAsia="Times New Roman"/>
          <w:spacing w:val="2"/>
        </w:rPr>
        <w:t>1</w:t>
      </w:r>
      <w:r>
        <w:rPr>
          <w:spacing w:val="2"/>
        </w:rPr>
        <w:t>）</w:t>
      </w:r>
      <w:r>
        <w:rPr/>
        <w:t>中提出的各项整改任</w:t>
      </w:r>
      <w:r>
        <w:rPr>
          <w:spacing w:val="-11"/>
        </w:rPr>
        <w:t>务，紧密结合本地实际制定整改方案、建立整改台账，将督察整</w:t>
      </w:r>
      <w:r>
        <w:rPr>
          <w:spacing w:val="-17"/>
        </w:rPr>
        <w:t>改工作作为今后一段时期重要的政治任务，确保整改工作落地见效。</w:t>
      </w:r>
    </w:p>
    <w:p>
      <w:pPr>
        <w:pStyle w:val="BodyText"/>
        <w:spacing w:line="400" w:lineRule="exact"/>
        <w:ind w:left="872"/>
        <w:rPr>
          <w:rFonts w:ascii="黑体" w:eastAsia="黑体" w:hint="eastAsia"/>
        </w:rPr>
      </w:pPr>
      <w:r>
        <w:rPr>
          <w:rFonts w:ascii="黑体" w:eastAsia="黑体" w:hint="eastAsia"/>
        </w:rPr>
        <w:t>二、组织实施新的教育统计调查制度</w:t>
      </w:r>
    </w:p>
    <w:p>
      <w:pPr>
        <w:pStyle w:val="BodyText"/>
        <w:spacing w:line="328" w:lineRule="auto" w:before="152"/>
        <w:ind w:right="111" w:firstLine="640"/>
      </w:pPr>
      <w:r>
        <w:rPr>
          <w:spacing w:val="-8"/>
        </w:rPr>
        <w:t>为适应教育改革和发展需要，我部在前期大量调研、广泛征</w:t>
      </w:r>
      <w:r>
        <w:rPr>
          <w:spacing w:val="-13"/>
        </w:rPr>
        <w:t>求意见的基础上，对教育统计调查制度进行全面修订，在优化体</w:t>
      </w:r>
      <w:r>
        <w:rPr>
          <w:spacing w:val="-20"/>
        </w:rPr>
        <w:t>系结构，完善报表内容，升级统计信息系统，变革数据传输手段， </w:t>
      </w:r>
      <w:r>
        <w:rPr/>
        <w:t>改进数据生产方式等方面进行了改革创新。</w:t>
      </w:r>
    </w:p>
    <w:p>
      <w:pPr>
        <w:spacing w:line="475" w:lineRule="exact" w:before="0"/>
        <w:ind w:left="874" w:right="0" w:firstLine="0"/>
        <w:jc w:val="left"/>
        <w:rPr>
          <w:sz w:val="32"/>
        </w:rPr>
      </w:pPr>
      <w:r>
        <w:rPr>
          <w:rFonts w:ascii="楷体" w:eastAsia="楷体" w:hint="eastAsia"/>
          <w:b/>
          <w:sz w:val="32"/>
        </w:rPr>
        <w:t>建立教育事业综合统计调查制度</w:t>
      </w:r>
      <w:r>
        <w:rPr>
          <w:rFonts w:ascii="Microsoft JhengHei" w:eastAsia="Microsoft JhengHei" w:hint="eastAsia"/>
          <w:b/>
          <w:sz w:val="32"/>
        </w:rPr>
        <w:t>。</w:t>
      </w:r>
      <w:r>
        <w:rPr>
          <w:sz w:val="32"/>
        </w:rPr>
        <w:t>为加强数据的统一管理，</w:t>
      </w:r>
    </w:p>
    <w:p>
      <w:pPr>
        <w:pStyle w:val="BodyText"/>
        <w:spacing w:line="328" w:lineRule="auto" w:before="76"/>
        <w:ind w:right="266"/>
        <w:jc w:val="both"/>
      </w:pPr>
      <w:r>
        <w:rPr/>
        <w:t>本年度将《基础教育学校（机构）</w:t>
      </w:r>
      <w:r>
        <w:rPr>
          <w:spacing w:val="-15"/>
        </w:rPr>
        <w:t>统计调查制度》《中等职业教育学校（机构）</w:t>
      </w:r>
      <w:r>
        <w:rPr>
          <w:spacing w:val="-20"/>
        </w:rPr>
        <w:t>统计调查制度》《高等教育学校</w:t>
      </w:r>
      <w:r>
        <w:rPr/>
        <w:t>（机构）统计调</w:t>
      </w:r>
      <w:r>
        <w:rPr>
          <w:spacing w:val="-14"/>
        </w:rPr>
        <w:t>查制度》《全国教育基本建设投资完成情况统计调查制度》等四</w:t>
      </w:r>
      <w:r>
        <w:rPr>
          <w:spacing w:val="-20"/>
        </w:rPr>
        <w:t>套统计调查制度整合为一套《教育事业综合统计调查制度》，同步修订完善了部分调查表表式、指标解释和填报说明</w:t>
      </w:r>
      <w:r>
        <w:rPr/>
        <w:t>（修订情况</w:t>
      </w:r>
      <w:r>
        <w:rPr>
          <w:w w:val="99"/>
        </w:rPr>
        <w:t>详见附件</w:t>
      </w:r>
      <w:r>
        <w:rPr>
          <w:spacing w:val="-81"/>
        </w:rPr>
        <w:t> </w:t>
      </w:r>
      <w:r>
        <w:rPr>
          <w:rFonts w:ascii="Times New Roman" w:eastAsia="Times New Roman"/>
          <w:spacing w:val="1"/>
          <w:w w:val="99"/>
        </w:rPr>
        <w:t>2</w:t>
      </w:r>
      <w:r>
        <w:rPr>
          <w:spacing w:val="-161"/>
          <w:w w:val="99"/>
        </w:rPr>
        <w:t>）。</w:t>
      </w:r>
    </w:p>
    <w:p>
      <w:pPr>
        <w:spacing w:line="473" w:lineRule="exact" w:before="0"/>
        <w:ind w:left="874" w:right="0" w:firstLine="0"/>
        <w:jc w:val="left"/>
        <w:rPr>
          <w:sz w:val="32"/>
        </w:rPr>
      </w:pPr>
      <w:r>
        <w:rPr>
          <w:rFonts w:ascii="楷体" w:eastAsia="楷体" w:hint="eastAsia"/>
          <w:b/>
          <w:sz w:val="32"/>
        </w:rPr>
        <w:t>实施教育事业统计季报制度</w:t>
      </w:r>
      <w:r>
        <w:rPr>
          <w:rFonts w:ascii="Microsoft JhengHei" w:eastAsia="Microsoft JhengHei" w:hint="eastAsia"/>
          <w:b/>
          <w:spacing w:val="-132"/>
          <w:sz w:val="32"/>
        </w:rPr>
        <w:t>。</w:t>
      </w:r>
      <w:r>
        <w:rPr>
          <w:sz w:val="32"/>
        </w:rPr>
        <w:t>为及时了解各级各类学校学生</w:t>
      </w:r>
    </w:p>
    <w:p>
      <w:pPr>
        <w:pStyle w:val="BodyText"/>
        <w:spacing w:line="328" w:lineRule="auto" w:before="79"/>
        <w:ind w:right="269"/>
      </w:pPr>
      <w:r>
        <w:rPr/>
        <w:t>变动情况，在成功试点的基础上，</w:t>
      </w:r>
      <w:r>
        <w:rPr>
          <w:rFonts w:ascii="Times New Roman" w:eastAsia="Times New Roman"/>
        </w:rPr>
        <w:t>2021 </w:t>
      </w:r>
      <w:r>
        <w:rPr/>
        <w:t>年正式实施《教育事业统计季度调查表》。</w:t>
      </w:r>
    </w:p>
    <w:p>
      <w:pPr>
        <w:spacing w:line="268" w:lineRule="auto" w:before="0"/>
        <w:ind w:left="231" w:right="267" w:firstLine="643"/>
        <w:jc w:val="both"/>
        <w:rPr>
          <w:sz w:val="32"/>
        </w:rPr>
      </w:pPr>
      <w:r>
        <w:rPr>
          <w:rFonts w:ascii="楷体" w:hAnsi="楷体" w:eastAsia="楷体" w:hint="eastAsia"/>
          <w:b/>
          <w:spacing w:val="-11"/>
          <w:sz w:val="32"/>
        </w:rPr>
        <w:t>推进行政记录与统计数据的衔接、业务系统与统计系统的关联</w:t>
      </w:r>
      <w:r>
        <w:rPr>
          <w:rFonts w:ascii="Microsoft JhengHei" w:hAnsi="Microsoft JhengHei" w:eastAsia="Microsoft JhengHei" w:hint="eastAsia"/>
          <w:b/>
          <w:spacing w:val="-111"/>
          <w:sz w:val="32"/>
        </w:rPr>
        <w:t>。</w:t>
      </w:r>
      <w:r>
        <w:rPr>
          <w:spacing w:val="-8"/>
          <w:sz w:val="32"/>
        </w:rPr>
        <w:t>为强化对源头数据的监督管理，本年度实行</w:t>
      </w:r>
      <w:r>
        <w:rPr>
          <w:rFonts w:ascii="Times New Roman" w:hAnsi="Times New Roman" w:eastAsia="Times New Roman"/>
          <w:sz w:val="32"/>
        </w:rPr>
        <w:t>“</w:t>
      </w:r>
      <w:r>
        <w:rPr>
          <w:sz w:val="32"/>
        </w:rPr>
        <w:t>博士导师</w:t>
      </w:r>
      <w:r>
        <w:rPr>
          <w:rFonts w:ascii="Times New Roman" w:hAnsi="Times New Roman" w:eastAsia="Times New Roman"/>
          <w:sz w:val="32"/>
        </w:rPr>
        <w:t>”</w:t>
      </w:r>
      <w:r>
        <w:rPr>
          <w:sz w:val="32"/>
        </w:rPr>
        <w:t>和</w:t>
      </w:r>
      <w:r>
        <w:rPr>
          <w:rFonts w:ascii="Times New Roman" w:hAnsi="Times New Roman" w:eastAsia="Times New Roman"/>
          <w:sz w:val="32"/>
        </w:rPr>
        <w:t>“</w:t>
      </w:r>
      <w:r>
        <w:rPr>
          <w:spacing w:val="-11"/>
          <w:sz w:val="32"/>
        </w:rPr>
        <w:t>博</w:t>
      </w:r>
      <w:r>
        <w:rPr>
          <w:spacing w:val="2"/>
          <w:sz w:val="32"/>
        </w:rPr>
        <w:t>士、硕士导师</w:t>
      </w:r>
      <w:r>
        <w:rPr>
          <w:rFonts w:ascii="Times New Roman" w:hAnsi="Times New Roman" w:eastAsia="Times New Roman"/>
          <w:spacing w:val="4"/>
          <w:sz w:val="32"/>
        </w:rPr>
        <w:t>”</w:t>
      </w:r>
      <w:r>
        <w:rPr>
          <w:spacing w:val="2"/>
          <w:sz w:val="32"/>
        </w:rPr>
        <w:t>相关数据由</w:t>
      </w:r>
      <w:r>
        <w:rPr>
          <w:rFonts w:ascii="Times New Roman" w:hAnsi="Times New Roman" w:eastAsia="Times New Roman"/>
          <w:spacing w:val="4"/>
          <w:sz w:val="32"/>
        </w:rPr>
        <w:t>“</w:t>
      </w:r>
      <w:r>
        <w:rPr>
          <w:sz w:val="32"/>
        </w:rPr>
        <w:t>教育部博士生导师信息采集系统</w:t>
      </w:r>
      <w:r>
        <w:rPr>
          <w:rFonts w:ascii="Times New Roman" w:hAnsi="Times New Roman" w:eastAsia="Times New Roman"/>
          <w:sz w:val="32"/>
        </w:rPr>
        <w:t>”</w:t>
      </w:r>
      <w:r>
        <w:rPr>
          <w:sz w:val="32"/>
        </w:rPr>
        <w:t>直</w:t>
      </w:r>
    </w:p>
    <w:p>
      <w:pPr>
        <w:spacing w:after="0" w:line="268" w:lineRule="auto"/>
        <w:jc w:val="both"/>
        <w:rPr>
          <w:sz w:val="32"/>
        </w:rPr>
        <w:sectPr>
          <w:footerReference w:type="default" r:id="rId6"/>
          <w:pgSz w:w="11910" w:h="16840"/>
          <w:pgMar w:footer="1701" w:header="0" w:top="1580" w:bottom="1900" w:left="1300" w:right="1260"/>
          <w:pgNumType w:start="2"/>
        </w:sectPr>
      </w:pPr>
    </w:p>
    <w:p>
      <w:pPr>
        <w:pStyle w:val="BodyText"/>
        <w:spacing w:before="11"/>
        <w:ind w:left="0"/>
        <w:rPr>
          <w:sz w:val="21"/>
        </w:rPr>
      </w:pPr>
    </w:p>
    <w:p>
      <w:pPr>
        <w:pStyle w:val="BodyText"/>
        <w:spacing w:line="326" w:lineRule="auto" w:before="65"/>
        <w:ind w:right="249"/>
        <w:jc w:val="both"/>
      </w:pPr>
      <w:r>
        <w:rPr>
          <w:spacing w:val="9"/>
        </w:rPr>
        <w:t>接导入；新增</w:t>
      </w:r>
      <w:r>
        <w:rPr>
          <w:rFonts w:ascii="Times New Roman" w:hAnsi="Times New Roman" w:eastAsia="Times New Roman"/>
          <w:spacing w:val="9"/>
        </w:rPr>
        <w:t>“</w:t>
      </w:r>
      <w:r>
        <w:rPr>
          <w:spacing w:val="9"/>
        </w:rPr>
        <w:t>高等教育学校校园占地情况统计调查表</w:t>
      </w:r>
      <w:r>
        <w:rPr>
          <w:rFonts w:ascii="Times New Roman" w:hAnsi="Times New Roman" w:eastAsia="Times New Roman"/>
          <w:spacing w:val="9"/>
        </w:rPr>
        <w:t>”</w:t>
      </w:r>
      <w:r>
        <w:rPr>
          <w:spacing w:val="9"/>
        </w:rPr>
        <w:t>统计台</w:t>
      </w:r>
      <w:r>
        <w:rPr>
          <w:spacing w:val="-56"/>
        </w:rPr>
        <w:t>账、</w:t>
      </w:r>
      <w:r>
        <w:rPr>
          <w:rFonts w:ascii="Times New Roman" w:hAnsi="Times New Roman" w:eastAsia="Times New Roman"/>
        </w:rPr>
        <w:t>“</w:t>
      </w:r>
      <w:r>
        <w:rPr/>
        <w:t>高等教育学校校舍功能明细统计调查表</w:t>
      </w:r>
      <w:r>
        <w:rPr>
          <w:rFonts w:ascii="Times New Roman" w:hAnsi="Times New Roman" w:eastAsia="Times New Roman"/>
        </w:rPr>
        <w:t>”</w:t>
      </w:r>
      <w:r>
        <w:rPr>
          <w:spacing w:val="-17"/>
        </w:rPr>
        <w:t>统计台账；新增</w:t>
      </w:r>
      <w:r>
        <w:rPr>
          <w:rFonts w:ascii="Times New Roman" w:hAnsi="Times New Roman" w:eastAsia="Times New Roman"/>
        </w:rPr>
        <w:t>“</w:t>
      </w:r>
      <w:r>
        <w:rPr/>
        <w:t>对外开展培训明细统计调查表</w:t>
      </w:r>
      <w:r>
        <w:rPr>
          <w:rFonts w:ascii="Times New Roman" w:hAnsi="Times New Roman" w:eastAsia="Times New Roman"/>
        </w:rPr>
        <w:t>”</w:t>
      </w:r>
      <w:r>
        <w:rPr/>
        <w:t>统计台账，</w:t>
      </w:r>
      <w:r>
        <w:rPr>
          <w:rFonts w:ascii="Times New Roman" w:hAnsi="Times New Roman" w:eastAsia="Times New Roman"/>
        </w:rPr>
        <w:t>2021</w:t>
      </w:r>
      <w:r>
        <w:rPr>
          <w:rFonts w:ascii="Times New Roman" w:hAnsi="Times New Roman" w:eastAsia="Times New Roman"/>
          <w:spacing w:val="-3"/>
        </w:rPr>
        <w:t> </w:t>
      </w:r>
      <w:r>
        <w:rPr>
          <w:spacing w:val="-2"/>
        </w:rPr>
        <w:t>年不做硬性要求。</w:t>
      </w:r>
    </w:p>
    <w:p>
      <w:pPr>
        <w:spacing w:line="490" w:lineRule="exact" w:before="0"/>
        <w:ind w:left="874" w:right="0" w:firstLine="0"/>
        <w:jc w:val="left"/>
        <w:rPr>
          <w:sz w:val="32"/>
        </w:rPr>
      </w:pPr>
      <w:r>
        <w:rPr>
          <w:rFonts w:ascii="楷体" w:hAnsi="楷体" w:eastAsia="楷体" w:hint="eastAsia"/>
          <w:b/>
          <w:w w:val="95"/>
          <w:sz w:val="32"/>
        </w:rPr>
        <w:t>增加涉及</w:t>
      </w:r>
      <w:r>
        <w:rPr>
          <w:rFonts w:ascii="Times New Roman" w:hAnsi="Times New Roman" w:eastAsia="Times New Roman"/>
          <w:b/>
          <w:w w:val="95"/>
          <w:sz w:val="32"/>
        </w:rPr>
        <w:t>“</w:t>
      </w:r>
      <w:r>
        <w:rPr>
          <w:rFonts w:ascii="楷体" w:hAnsi="楷体" w:eastAsia="楷体" w:hint="eastAsia"/>
          <w:b/>
          <w:spacing w:val="1"/>
          <w:w w:val="95"/>
          <w:sz w:val="32"/>
        </w:rPr>
        <w:t>三关</w:t>
      </w:r>
      <w:r>
        <w:rPr>
          <w:rFonts w:ascii="Times New Roman" w:hAnsi="Times New Roman" w:eastAsia="Times New Roman"/>
          <w:b/>
          <w:w w:val="95"/>
          <w:sz w:val="32"/>
        </w:rPr>
        <w:t>”</w:t>
      </w:r>
      <w:r>
        <w:rPr>
          <w:rFonts w:ascii="楷体" w:hAnsi="楷体" w:eastAsia="楷体" w:hint="eastAsia"/>
          <w:b/>
          <w:w w:val="95"/>
          <w:sz w:val="32"/>
        </w:rPr>
        <w:t>的调查内容</w:t>
      </w:r>
      <w:r>
        <w:rPr>
          <w:rFonts w:ascii="Microsoft JhengHei" w:hAnsi="Microsoft JhengHei" w:eastAsia="Microsoft JhengHei" w:hint="eastAsia"/>
          <w:b/>
          <w:spacing w:val="-132"/>
          <w:w w:val="95"/>
          <w:sz w:val="32"/>
        </w:rPr>
        <w:t>。</w:t>
      </w:r>
      <w:r>
        <w:rPr>
          <w:w w:val="95"/>
          <w:sz w:val="32"/>
        </w:rPr>
        <w:t>为及时反映教育改革发展基本</w:t>
      </w:r>
    </w:p>
    <w:p>
      <w:pPr>
        <w:pStyle w:val="BodyText"/>
        <w:spacing w:line="326" w:lineRule="auto" w:before="76"/>
        <w:ind w:right="274"/>
      </w:pPr>
      <w:r>
        <w:rPr>
          <w:spacing w:val="-13"/>
        </w:rPr>
        <w:t>状况，回应中央关心、群众关切、社会关注的热点问题，本年度</w:t>
      </w:r>
      <w:r>
        <w:rPr>
          <w:spacing w:val="-7"/>
          <w:w w:val="95"/>
        </w:rPr>
        <w:t>新增符合职业教育特点的统计调查表及指标、高等教育学校校区</w:t>
      </w:r>
    </w:p>
    <w:p>
      <w:pPr>
        <w:pStyle w:val="BodyText"/>
        <w:spacing w:line="326" w:lineRule="auto" w:before="6"/>
        <w:ind w:right="274"/>
      </w:pPr>
      <w:r>
        <w:rPr/>
        <w:t>（多点办学</w:t>
      </w:r>
      <w:r>
        <w:rPr>
          <w:spacing w:val="-58"/>
        </w:rPr>
        <w:t>）</w:t>
      </w:r>
      <w:r>
        <w:rPr>
          <w:spacing w:val="-9"/>
        </w:rPr>
        <w:t>情况统计、基础教育集团化办学情况统计试点等内</w:t>
      </w:r>
      <w:r>
        <w:rPr/>
        <w:t>容。</w:t>
      </w:r>
    </w:p>
    <w:p>
      <w:pPr>
        <w:spacing w:line="487" w:lineRule="exact" w:before="0"/>
        <w:ind w:left="874" w:right="0" w:firstLine="0"/>
        <w:jc w:val="left"/>
        <w:rPr>
          <w:sz w:val="32"/>
        </w:rPr>
      </w:pPr>
      <w:r>
        <w:rPr>
          <w:rFonts w:ascii="楷体" w:eastAsia="楷体" w:hint="eastAsia"/>
          <w:b/>
          <w:sz w:val="32"/>
        </w:rPr>
        <w:t>启用教育统计数据联网直报系统</w:t>
      </w:r>
      <w:r>
        <w:rPr>
          <w:rFonts w:ascii="Microsoft JhengHei" w:eastAsia="Microsoft JhengHei" w:hint="eastAsia"/>
          <w:b/>
          <w:sz w:val="32"/>
        </w:rPr>
        <w:t>。</w:t>
      </w:r>
      <w:r>
        <w:rPr>
          <w:sz w:val="32"/>
        </w:rPr>
        <w:t>利用现代信息技术手段，</w:t>
      </w:r>
    </w:p>
    <w:p>
      <w:pPr>
        <w:pStyle w:val="BodyText"/>
        <w:spacing w:line="326" w:lineRule="auto" w:before="78"/>
        <w:ind w:right="274"/>
        <w:jc w:val="both"/>
      </w:pPr>
      <w:r>
        <w:rPr>
          <w:spacing w:val="-8"/>
        </w:rPr>
        <w:t>全面升级改造教育统计管理信息系统，数据传输手段由原来单机</w:t>
      </w:r>
      <w:r>
        <w:rPr>
          <w:spacing w:val="-11"/>
        </w:rPr>
        <w:t>版改变为联网直报，避免中间环节对统计数据的干扰，提高数据</w:t>
      </w:r>
      <w:r>
        <w:rPr/>
        <w:t>汇总效率和生产过程的透明度与可控性。</w:t>
      </w:r>
    </w:p>
    <w:p>
      <w:pPr>
        <w:pStyle w:val="BodyText"/>
        <w:spacing w:line="326" w:lineRule="auto" w:before="8"/>
        <w:ind w:right="272" w:firstLine="640"/>
        <w:jc w:val="both"/>
      </w:pPr>
      <w:r>
        <w:rPr>
          <w:spacing w:val="-10"/>
        </w:rPr>
        <w:t>各级教育行政部门要高度重视，按照有关要求制定切实可行</w:t>
      </w:r>
      <w:r>
        <w:rPr>
          <w:spacing w:val="-12"/>
        </w:rPr>
        <w:t>的进度表，强化对统计工作的全过程监管，保障统计工作所需的</w:t>
      </w:r>
      <w:r>
        <w:rPr/>
        <w:t>人财物到位，确保统计数据真实准确、完整及时。</w:t>
      </w:r>
    </w:p>
    <w:p>
      <w:pPr>
        <w:pStyle w:val="BodyText"/>
        <w:spacing w:before="7"/>
        <w:ind w:left="872"/>
        <w:rPr>
          <w:rFonts w:ascii="黑体" w:eastAsia="黑体" w:hint="eastAsia"/>
        </w:rPr>
      </w:pPr>
      <w:r>
        <w:rPr>
          <w:rFonts w:ascii="黑体" w:eastAsia="黑体" w:hint="eastAsia"/>
        </w:rPr>
        <w:t>三、统筹做好统计培训</w:t>
      </w:r>
    </w:p>
    <w:p>
      <w:pPr>
        <w:pStyle w:val="BodyText"/>
        <w:spacing w:line="328" w:lineRule="auto" w:before="149"/>
        <w:ind w:right="274" w:firstLine="640"/>
        <w:jc w:val="both"/>
      </w:pPr>
      <w:r>
        <w:rPr>
          <w:spacing w:val="-7"/>
        </w:rPr>
        <w:t>各级教育行政部门要加大对统计人员的培训力度，结合本地实际采取线下线上相结合的方式开展培训，积极鼓励各地用好在</w:t>
      </w:r>
      <w:r>
        <w:rPr>
          <w:spacing w:val="-12"/>
        </w:rPr>
        <w:t>线培训平台资源，确保统计人员岗前培训全覆盖。培训内容要坚持系统性与针对性并重，将提升统计人员能力素养和业务水平作为抓手，要求每位上岗人员准确把握各项改革内容，全面理解指</w:t>
      </w:r>
      <w:r>
        <w:rPr>
          <w:spacing w:val="-11"/>
        </w:rPr>
        <w:t>标内涵和填报要求，熟练掌握系统软件操作流程，高质量完成统</w:t>
      </w:r>
      <w:r>
        <w:rPr/>
        <w:t>计工作。</w:t>
      </w:r>
    </w:p>
    <w:p>
      <w:pPr>
        <w:spacing w:after="0" w:line="328" w:lineRule="auto"/>
        <w:jc w:val="both"/>
        <w:sectPr>
          <w:pgSz w:w="11910" w:h="16840"/>
          <w:pgMar w:header="0" w:footer="1701" w:top="1580" w:bottom="1980" w:left="1300" w:right="1260"/>
        </w:sectPr>
      </w:pPr>
    </w:p>
    <w:p>
      <w:pPr>
        <w:pStyle w:val="BodyText"/>
        <w:ind w:left="0"/>
        <w:rPr>
          <w:sz w:val="20"/>
        </w:rPr>
      </w:pPr>
    </w:p>
    <w:p>
      <w:pPr>
        <w:pStyle w:val="BodyText"/>
        <w:ind w:left="0"/>
        <w:rPr>
          <w:sz w:val="20"/>
        </w:rPr>
      </w:pPr>
    </w:p>
    <w:p>
      <w:pPr>
        <w:pStyle w:val="BodyText"/>
        <w:spacing w:before="4"/>
        <w:ind w:left="0"/>
        <w:rPr>
          <w:sz w:val="26"/>
        </w:rPr>
      </w:pPr>
    </w:p>
    <w:p>
      <w:pPr>
        <w:pStyle w:val="BodyText"/>
        <w:spacing w:before="54"/>
        <w:ind w:left="872"/>
        <w:rPr>
          <w:rFonts w:ascii="黑体" w:eastAsia="黑体" w:hint="eastAsia"/>
        </w:rPr>
      </w:pPr>
      <w:r>
        <w:rPr>
          <w:rFonts w:ascii="黑体" w:eastAsia="黑体" w:hint="eastAsia"/>
        </w:rPr>
        <w:t>四、强化统计全面质量管理</w:t>
      </w:r>
    </w:p>
    <w:p>
      <w:pPr>
        <w:pStyle w:val="BodyText"/>
        <w:spacing w:line="271" w:lineRule="auto" w:before="44"/>
        <w:ind w:right="262" w:firstLine="643"/>
      </w:pPr>
      <w:r>
        <w:rPr>
          <w:rFonts w:ascii="楷体" w:eastAsia="楷体" w:hint="eastAsia"/>
          <w:b/>
        </w:rPr>
        <w:t>落实统计质量控制要求</w:t>
      </w:r>
      <w:r>
        <w:rPr>
          <w:rFonts w:ascii="Microsoft JhengHei" w:eastAsia="Microsoft JhengHei" w:hint="eastAsia"/>
          <w:b/>
          <w:spacing w:val="-65"/>
        </w:rPr>
        <w:t>。</w:t>
      </w:r>
      <w:r>
        <w:rPr>
          <w:spacing w:val="-8"/>
        </w:rPr>
        <w:t>为贯彻落实《国家统计质量保证框</w:t>
      </w:r>
      <w:r>
        <w:rPr>
          <w:spacing w:val="2"/>
          <w:w w:val="99"/>
        </w:rPr>
        <w:t>架（</w:t>
      </w:r>
      <w:r>
        <w:rPr>
          <w:rFonts w:ascii="Times New Roman" w:eastAsia="Times New Roman"/>
          <w:spacing w:val="1"/>
          <w:w w:val="99"/>
        </w:rPr>
        <w:t>202</w:t>
      </w:r>
      <w:r>
        <w:rPr>
          <w:rFonts w:ascii="Times New Roman" w:eastAsia="Times New Roman"/>
          <w:spacing w:val="3"/>
          <w:w w:val="99"/>
        </w:rPr>
        <w:t>1</w:t>
      </w:r>
      <w:r>
        <w:rPr>
          <w:spacing w:val="-159"/>
          <w:w w:val="99"/>
        </w:rPr>
        <w:t>）</w:t>
      </w:r>
      <w:r>
        <w:rPr>
          <w:spacing w:val="1"/>
          <w:w w:val="99"/>
        </w:rPr>
        <w:t>》和《统计业务流程规范</w:t>
      </w:r>
      <w:r>
        <w:rPr>
          <w:spacing w:val="5"/>
          <w:w w:val="99"/>
        </w:rPr>
        <w:t>（</w:t>
      </w:r>
      <w:r>
        <w:rPr>
          <w:rFonts w:ascii="Times New Roman" w:eastAsia="Times New Roman"/>
          <w:spacing w:val="1"/>
          <w:w w:val="99"/>
        </w:rPr>
        <w:t>202</w:t>
      </w:r>
      <w:r>
        <w:rPr>
          <w:rFonts w:ascii="Times New Roman" w:eastAsia="Times New Roman"/>
          <w:spacing w:val="3"/>
          <w:w w:val="99"/>
        </w:rPr>
        <w:t>1</w:t>
      </w:r>
      <w:r>
        <w:rPr>
          <w:spacing w:val="-159"/>
          <w:w w:val="99"/>
        </w:rPr>
        <w:t>）》</w:t>
      </w:r>
      <w:r>
        <w:rPr>
          <w:spacing w:val="2"/>
          <w:w w:val="99"/>
        </w:rPr>
        <w:t>（国统字〔</w:t>
      </w:r>
      <w:r>
        <w:rPr>
          <w:rFonts w:ascii="Times New Roman" w:eastAsia="Times New Roman"/>
          <w:spacing w:val="1"/>
          <w:w w:val="99"/>
        </w:rPr>
        <w:t>202</w:t>
      </w:r>
      <w:r>
        <w:rPr>
          <w:rFonts w:ascii="Times New Roman" w:eastAsia="Times New Roman"/>
          <w:spacing w:val="3"/>
          <w:w w:val="99"/>
        </w:rPr>
        <w:t>1</w:t>
      </w:r>
      <w:r>
        <w:rPr>
          <w:w w:val="99"/>
        </w:rPr>
        <w:t>〕</w:t>
      </w:r>
    </w:p>
    <w:p>
      <w:pPr>
        <w:pStyle w:val="BodyText"/>
        <w:spacing w:line="328" w:lineRule="auto" w:before="98"/>
        <w:ind w:right="269"/>
        <w:jc w:val="both"/>
      </w:pPr>
      <w:r>
        <w:rPr>
          <w:rFonts w:ascii="Times New Roman" w:eastAsia="Times New Roman"/>
        </w:rPr>
        <w:t>71 </w:t>
      </w:r>
      <w:r>
        <w:rPr/>
        <w:t>号</w:t>
      </w:r>
      <w:r>
        <w:rPr>
          <w:spacing w:val="-110"/>
        </w:rPr>
        <w:t>）</w:t>
      </w:r>
      <w:r>
        <w:rPr>
          <w:spacing w:val="-13"/>
        </w:rPr>
        <w:t>，结合教育统计工作实际，</w:t>
      </w:r>
      <w:r>
        <w:rPr>
          <w:rFonts w:ascii="Times New Roman" w:eastAsia="Times New Roman"/>
          <w:spacing w:val="-11"/>
        </w:rPr>
        <w:t>2021 </w:t>
      </w:r>
      <w:r>
        <w:rPr>
          <w:spacing w:val="-1"/>
        </w:rPr>
        <w:t>年在教育事业综合统计调</w:t>
      </w:r>
      <w:r>
        <w:rPr>
          <w:spacing w:val="-8"/>
        </w:rPr>
        <w:t>查制度中增加了相关内容，进一步强化统计各环节质量控制，规</w:t>
      </w:r>
      <w:r>
        <w:rPr/>
        <w:t>范统计业务流程，压实各级教育行政部门的主体责任。</w:t>
      </w:r>
    </w:p>
    <w:p>
      <w:pPr>
        <w:spacing w:line="478" w:lineRule="exact" w:before="0"/>
        <w:ind w:left="874" w:right="0" w:firstLine="0"/>
        <w:jc w:val="left"/>
        <w:rPr>
          <w:sz w:val="32"/>
        </w:rPr>
      </w:pPr>
      <w:r>
        <w:rPr>
          <w:rFonts w:ascii="楷体" w:eastAsia="楷体" w:hint="eastAsia"/>
          <w:b/>
          <w:sz w:val="32"/>
        </w:rPr>
        <w:t>强化统计数据质量核查</w:t>
      </w:r>
      <w:r>
        <w:rPr>
          <w:rFonts w:ascii="Microsoft JhengHei" w:eastAsia="Microsoft JhengHei" w:hint="eastAsia"/>
          <w:b/>
          <w:spacing w:val="-65"/>
          <w:sz w:val="32"/>
        </w:rPr>
        <w:t>。</w:t>
      </w:r>
      <w:r>
        <w:rPr>
          <w:spacing w:val="-5"/>
          <w:sz w:val="32"/>
        </w:rPr>
        <w:t>各级教育行政部门要严格落实《关</w:t>
      </w:r>
    </w:p>
    <w:p>
      <w:pPr>
        <w:pStyle w:val="BodyText"/>
        <w:spacing w:line="328" w:lineRule="auto" w:before="77"/>
        <w:ind w:right="109"/>
      </w:pPr>
      <w:r>
        <w:rPr>
          <w:spacing w:val="-3"/>
        </w:rPr>
        <w:t>于防范和惩治教育统计造假弄虚作假责任制规定</w:t>
      </w:r>
      <w:r>
        <w:rPr/>
        <w:t>（试行</w:t>
      </w:r>
      <w:r>
        <w:rPr>
          <w:spacing w:val="-161"/>
        </w:rPr>
        <w:t>）</w:t>
      </w:r>
      <w:r>
        <w:rPr>
          <w:spacing w:val="-55"/>
        </w:rPr>
        <w:t>》，扛起</w:t>
      </w:r>
      <w:r>
        <w:rPr>
          <w:spacing w:val="-31"/>
        </w:rPr>
        <w:t>防范和惩治统计造假、弄虚作假的政治责任，建立</w:t>
      </w:r>
      <w:r>
        <w:rPr>
          <w:rFonts w:ascii="Times New Roman" w:hAnsi="Times New Roman" w:eastAsia="Times New Roman"/>
        </w:rPr>
        <w:t>“</w:t>
      </w:r>
      <w:r>
        <w:rPr>
          <w:spacing w:val="-3"/>
        </w:rPr>
        <w:t>一级抓一级、</w:t>
      </w:r>
      <w:r>
        <w:rPr/>
        <w:t>层层抓落实</w:t>
      </w:r>
      <w:r>
        <w:rPr>
          <w:rFonts w:ascii="Times New Roman" w:hAnsi="Times New Roman" w:eastAsia="Times New Roman"/>
        </w:rPr>
        <w:t>”</w:t>
      </w:r>
      <w:r>
        <w:rPr/>
        <w:t>的责任体系。组织开展本地区数据质量核查工作， </w:t>
      </w:r>
      <w:r>
        <w:rPr>
          <w:spacing w:val="-8"/>
        </w:rPr>
        <w:t>加强对源头数据的审核，确保数出有源、数出有据，切实保障数据质量。</w:t>
      </w:r>
    </w:p>
    <w:p>
      <w:pPr>
        <w:pStyle w:val="BodyText"/>
        <w:spacing w:line="403" w:lineRule="exact"/>
        <w:ind w:left="872"/>
        <w:rPr>
          <w:rFonts w:ascii="黑体" w:eastAsia="黑体" w:hint="eastAsia"/>
        </w:rPr>
      </w:pPr>
      <w:r>
        <w:rPr>
          <w:rFonts w:ascii="黑体" w:eastAsia="黑体" w:hint="eastAsia"/>
        </w:rPr>
        <w:t>五、发挥统计监测服务作用</w:t>
      </w:r>
    </w:p>
    <w:p>
      <w:pPr>
        <w:pStyle w:val="BodyText"/>
        <w:spacing w:line="328" w:lineRule="auto" w:before="149"/>
        <w:ind w:right="114" w:firstLine="640"/>
      </w:pPr>
      <w:r>
        <w:rPr>
          <w:spacing w:val="-6"/>
        </w:rPr>
        <w:t>各级教育行政部门要加大对统计数据的分析和挖掘，不断提</w:t>
      </w:r>
      <w:r>
        <w:rPr>
          <w:spacing w:val="-13"/>
        </w:rPr>
        <w:t>高教育统计数据的利用率。组织有关研究力量开展常态化、专题</w:t>
      </w:r>
      <w:r>
        <w:rPr>
          <w:spacing w:val="-14"/>
        </w:rPr>
        <w:t>性的分析研究，为教育宏观管理和科学决策提供支撑；加强统计</w:t>
      </w:r>
      <w:r>
        <w:rPr>
          <w:spacing w:val="-15"/>
        </w:rPr>
        <w:t>监测评价，科学反映国家政策落实落地情况；依法做好信息公开</w:t>
      </w:r>
      <w:r>
        <w:rPr>
          <w:spacing w:val="-20"/>
        </w:rPr>
        <w:t>和发布，加强统计数据解读，为社会公众提供更多优质统计产品， </w:t>
      </w:r>
      <w:r>
        <w:rPr/>
        <w:t>全面提高统计服务效能。</w:t>
      </w:r>
    </w:p>
    <w:p>
      <w:pPr>
        <w:pStyle w:val="BodyText"/>
        <w:spacing w:line="400" w:lineRule="exact"/>
        <w:ind w:left="872"/>
        <w:rPr>
          <w:rFonts w:ascii="黑体" w:eastAsia="黑体" w:hint="eastAsia"/>
        </w:rPr>
      </w:pPr>
      <w:r>
        <w:rPr>
          <w:rFonts w:ascii="黑体" w:eastAsia="黑体" w:hint="eastAsia"/>
        </w:rPr>
        <w:t>六、具体要求</w:t>
      </w:r>
    </w:p>
    <w:p>
      <w:pPr>
        <w:pStyle w:val="BodyText"/>
        <w:spacing w:line="326" w:lineRule="auto" w:before="151"/>
        <w:ind w:right="111" w:firstLine="640"/>
      </w:pPr>
      <w:r>
        <w:rPr/>
        <w:t>（一）</w:t>
      </w:r>
      <w:r>
        <w:rPr>
          <w:rFonts w:ascii="Times New Roman" w:eastAsia="Times New Roman"/>
        </w:rPr>
        <w:t>2021 </w:t>
      </w:r>
      <w:r>
        <w:rPr>
          <w:spacing w:val="-16"/>
        </w:rPr>
        <w:t>年《教育事业综合统计调查制度》</w:t>
      </w:r>
      <w:r>
        <w:rPr/>
        <w:t>（培训教材</w:t>
      </w:r>
      <w:r>
        <w:rPr>
          <w:spacing w:val="-161"/>
        </w:rPr>
        <w:t>）</w:t>
      </w:r>
      <w:r>
        <w:rPr>
          <w:spacing w:val="-13"/>
        </w:rPr>
        <w:t>、</w:t>
      </w:r>
      <w:r>
        <w:rPr>
          <w:spacing w:val="-5"/>
        </w:rPr>
        <w:t>教育统计管理信息系统、学校</w:t>
      </w:r>
      <w:r>
        <w:rPr/>
        <w:t>（机构</w:t>
      </w:r>
      <w:r>
        <w:rPr>
          <w:spacing w:val="-29"/>
        </w:rPr>
        <w:t>）</w:t>
      </w:r>
      <w:r>
        <w:rPr>
          <w:spacing w:val="-4"/>
        </w:rPr>
        <w:t>代码管理信息系统、最新</w:t>
      </w:r>
    </w:p>
    <w:p>
      <w:pPr>
        <w:spacing w:after="0" w:line="326" w:lineRule="auto"/>
        <w:sectPr>
          <w:pgSz w:w="11910" w:h="16840"/>
          <w:pgMar w:header="0" w:footer="1701" w:top="1580" w:bottom="1980" w:left="1300" w:right="1260"/>
        </w:sectPr>
      </w:pPr>
    </w:p>
    <w:p>
      <w:pPr>
        <w:pStyle w:val="BodyText"/>
        <w:spacing w:before="11"/>
        <w:ind w:left="0"/>
        <w:rPr>
          <w:sz w:val="21"/>
        </w:rPr>
      </w:pPr>
    </w:p>
    <w:p>
      <w:pPr>
        <w:pStyle w:val="BodyText"/>
        <w:spacing w:line="328" w:lineRule="auto" w:before="65"/>
        <w:ind w:right="267"/>
        <w:jc w:val="both"/>
      </w:pPr>
      <w:r>
        <w:rPr>
          <w:spacing w:val="6"/>
        </w:rPr>
        <w:t>专业目录等相关文本和培训</w:t>
      </w:r>
      <w:r>
        <w:rPr>
          <w:rFonts w:ascii="Times New Roman" w:hAnsi="Times New Roman" w:eastAsia="Times New Roman"/>
        </w:rPr>
        <w:t>PPT </w:t>
      </w:r>
      <w:r>
        <w:rPr/>
        <w:t>课件已上传至</w:t>
      </w:r>
      <w:r>
        <w:rPr>
          <w:rFonts w:ascii="Times New Roman" w:hAnsi="Times New Roman" w:eastAsia="Times New Roman"/>
        </w:rPr>
        <w:t>“</w:t>
      </w:r>
      <w:r>
        <w:rPr>
          <w:spacing w:val="-2"/>
        </w:rPr>
        <w:t>教育统计管理信</w:t>
      </w:r>
      <w:r>
        <w:rPr>
          <w:spacing w:val="-1"/>
          <w:w w:val="99"/>
        </w:rPr>
        <w:t>息系统</w:t>
      </w:r>
      <w:r>
        <w:rPr>
          <w:rFonts w:ascii="Times New Roman" w:hAnsi="Times New Roman" w:eastAsia="Times New Roman"/>
          <w:spacing w:val="-29"/>
          <w:w w:val="99"/>
        </w:rPr>
        <w:t>”</w:t>
      </w:r>
      <w:r>
        <w:rPr>
          <w:w w:val="99"/>
        </w:rPr>
        <w:t>（</w:t>
      </w:r>
      <w:r>
        <w:rPr>
          <w:rFonts w:ascii="Times New Roman" w:hAnsi="Times New Roman" w:eastAsia="Times New Roman"/>
          <w:w w:val="99"/>
        </w:rPr>
        <w:t>http</w:t>
      </w:r>
      <w:r>
        <w:rPr>
          <w:rFonts w:ascii="Times New Roman" w:hAnsi="Times New Roman" w:eastAsia="Times New Roman"/>
          <w:w w:val="99"/>
        </w:rPr>
        <w:t>s:/</w:t>
      </w:r>
      <w:r>
        <w:rPr>
          <w:rFonts w:ascii="Times New Roman" w:hAnsi="Times New Roman" w:eastAsia="Times New Roman"/>
          <w:spacing w:val="2"/>
          <w:w w:val="99"/>
        </w:rPr>
        <w:t>/</w:t>
      </w:r>
      <w:r>
        <w:rPr>
          <w:rFonts w:ascii="Times New Roman" w:hAnsi="Times New Roman" w:eastAsia="Times New Roman"/>
          <w:w w:val="99"/>
        </w:rPr>
        <w:t>ww</w:t>
      </w:r>
      <w:r>
        <w:rPr>
          <w:rFonts w:ascii="Times New Roman" w:hAnsi="Times New Roman" w:eastAsia="Times New Roman"/>
          <w:spacing w:val="-20"/>
          <w:w w:val="99"/>
        </w:rPr>
        <w:t>w</w:t>
      </w:r>
      <w:r>
        <w:rPr>
          <w:rFonts w:ascii="Times New Roman" w:hAnsi="Times New Roman" w:eastAsia="Times New Roman"/>
          <w:w w:val="99"/>
        </w:rPr>
        <w:t>.tjxt.mo</w:t>
      </w:r>
      <w:r>
        <w:rPr>
          <w:rFonts w:ascii="Times New Roman" w:hAnsi="Times New Roman" w:eastAsia="Times New Roman"/>
          <w:spacing w:val="2"/>
          <w:w w:val="99"/>
        </w:rPr>
        <w:t>e</w:t>
      </w:r>
      <w:r>
        <w:rPr>
          <w:rFonts w:ascii="Times New Roman" w:hAnsi="Times New Roman" w:eastAsia="Times New Roman"/>
          <w:w w:val="99"/>
        </w:rPr>
        <w:t>.ed</w:t>
      </w:r>
      <w:r>
        <w:rPr>
          <w:rFonts w:ascii="Times New Roman" w:hAnsi="Times New Roman" w:eastAsia="Times New Roman"/>
          <w:spacing w:val="1"/>
          <w:w w:val="99"/>
        </w:rPr>
        <w:t>u</w:t>
      </w:r>
      <w:r>
        <w:rPr>
          <w:rFonts w:ascii="Times New Roman" w:hAnsi="Times New Roman" w:eastAsia="Times New Roman"/>
          <w:w w:val="99"/>
        </w:rPr>
        <w:t>.cn:</w:t>
      </w:r>
      <w:r>
        <w:rPr>
          <w:rFonts w:ascii="Times New Roman" w:hAnsi="Times New Roman" w:eastAsia="Times New Roman"/>
          <w:spacing w:val="1"/>
          <w:w w:val="99"/>
        </w:rPr>
        <w:t>8</w:t>
      </w:r>
      <w:r>
        <w:rPr>
          <w:rFonts w:ascii="Times New Roman" w:hAnsi="Times New Roman" w:eastAsia="Times New Roman"/>
          <w:w w:val="99"/>
        </w:rPr>
        <w:t>000</w:t>
      </w:r>
      <w:r>
        <w:rPr>
          <w:rFonts w:ascii="Times New Roman" w:hAnsi="Times New Roman" w:eastAsia="Times New Roman"/>
          <w:spacing w:val="4"/>
          <w:w w:val="99"/>
        </w:rPr>
        <w:t>/</w:t>
      </w:r>
      <w:r>
        <w:rPr>
          <w:spacing w:val="-161"/>
          <w:w w:val="99"/>
        </w:rPr>
        <w:t>）</w:t>
      </w:r>
      <w:r>
        <w:rPr>
          <w:spacing w:val="-5"/>
          <w:w w:val="99"/>
        </w:rPr>
        <w:t>，供各地工作部署和</w:t>
      </w:r>
      <w:r>
        <w:rPr>
          <w:spacing w:val="-5"/>
        </w:rPr>
        <w:t>培训参考。首次登陆账号为学校（机构）标识码（</w:t>
      </w:r>
      <w:r>
        <w:rPr>
          <w:rFonts w:ascii="Times New Roman" w:hAnsi="Times New Roman" w:eastAsia="Times New Roman"/>
          <w:spacing w:val="-5"/>
        </w:rPr>
        <w:t>10 </w:t>
      </w:r>
      <w:r>
        <w:rPr/>
        <w:t>位）或教</w:t>
      </w:r>
      <w:r>
        <w:rPr>
          <w:w w:val="99"/>
        </w:rPr>
        <w:t>育行政部门代码（</w:t>
      </w:r>
      <w:r>
        <w:rPr>
          <w:rFonts w:ascii="Times New Roman" w:hAnsi="Times New Roman" w:eastAsia="Times New Roman"/>
          <w:spacing w:val="1"/>
          <w:w w:val="99"/>
        </w:rPr>
        <w:t>1</w:t>
      </w:r>
      <w:r>
        <w:rPr>
          <w:rFonts w:ascii="Times New Roman" w:hAnsi="Times New Roman" w:eastAsia="Times New Roman"/>
          <w:w w:val="99"/>
        </w:rPr>
        <w:t>2</w:t>
      </w:r>
      <w:r>
        <w:rPr>
          <w:rFonts w:ascii="Times New Roman" w:hAnsi="Times New Roman" w:eastAsia="Times New Roman"/>
        </w:rPr>
        <w:t> </w:t>
      </w:r>
      <w:r>
        <w:rPr>
          <w:w w:val="99"/>
        </w:rPr>
        <w:t>位</w:t>
      </w:r>
      <w:r>
        <w:rPr>
          <w:spacing w:val="-161"/>
          <w:w w:val="99"/>
        </w:rPr>
        <w:t>）</w:t>
      </w:r>
      <w:r>
        <w:rPr>
          <w:w w:val="99"/>
        </w:rPr>
        <w:t>，初始密码为</w:t>
      </w:r>
      <w:r>
        <w:rPr>
          <w:spacing w:val="-52"/>
        </w:rPr>
        <w:t> </w:t>
      </w:r>
      <w:r>
        <w:rPr>
          <w:rFonts w:ascii="Times New Roman" w:hAnsi="Times New Roman" w:eastAsia="Times New Roman"/>
          <w:spacing w:val="-11"/>
          <w:w w:val="99"/>
        </w:rPr>
        <w:t>1</w:t>
      </w:r>
      <w:r>
        <w:rPr>
          <w:rFonts w:ascii="Times New Roman" w:hAnsi="Times New Roman" w:eastAsia="Times New Roman"/>
          <w:w w:val="99"/>
        </w:rPr>
        <w:t>1_8888</w:t>
      </w:r>
      <w:r>
        <w:rPr>
          <w:w w:val="99"/>
        </w:rPr>
        <w:t>。也可登录全国</w:t>
      </w:r>
      <w:r>
        <w:rPr/>
        <w:t>教育事业统计在线学习平台（</w:t>
      </w:r>
      <w:r>
        <w:rPr>
          <w:rFonts w:ascii="Times New Roman" w:hAnsi="Times New Roman" w:eastAsia="Times New Roman"/>
        </w:rPr>
        <w:t>fudan.kmelearning.com</w:t>
      </w:r>
      <w:r>
        <w:rPr/>
        <w:t>）学习了解相关课程，请各地根据工作需要自行联系。</w:t>
      </w:r>
    </w:p>
    <w:p>
      <w:pPr>
        <w:pStyle w:val="BodyText"/>
        <w:spacing w:line="328" w:lineRule="auto"/>
        <w:ind w:right="268" w:firstLine="640"/>
        <w:jc w:val="both"/>
      </w:pPr>
      <w:r>
        <w:rPr/>
        <w:t>（二</w:t>
      </w:r>
      <w:r>
        <w:rPr>
          <w:spacing w:val="-58"/>
        </w:rPr>
        <w:t>）</w:t>
      </w:r>
      <w:r>
        <w:rPr>
          <w:spacing w:val="-6"/>
        </w:rPr>
        <w:t>各级教育行政部门要按照《教育事业综合统计调查制</w:t>
      </w:r>
      <w:r>
        <w:rPr>
          <w:spacing w:val="-12"/>
        </w:rPr>
        <w:t>度》和联网直报有关要求开展数据采集、审核、汇总工作。《各</w:t>
      </w:r>
      <w:r>
        <w:rPr>
          <w:spacing w:val="-17"/>
        </w:rPr>
        <w:t>级各类学校基本建设完成情况表》仍由负责学校基本建设业务的</w:t>
      </w:r>
      <w:r>
        <w:rPr/>
        <w:t>部门组织实施，其他调查表由教育统计归口部门组织实施。</w:t>
      </w:r>
    </w:p>
    <w:p>
      <w:pPr>
        <w:pStyle w:val="BodyText"/>
        <w:spacing w:line="328" w:lineRule="auto"/>
        <w:ind w:right="110" w:firstLine="640"/>
      </w:pPr>
      <w:r>
        <w:rPr/>
        <w:t>（三</w:t>
      </w:r>
      <w:r>
        <w:rPr>
          <w:spacing w:val="-116"/>
        </w:rPr>
        <w:t>）</w:t>
      </w:r>
      <w:r>
        <w:rPr/>
        <w:t>参与基础教育集团化办学统计试点工作的省级教育行</w:t>
      </w:r>
      <w:r>
        <w:rPr>
          <w:spacing w:val="-29"/>
        </w:rPr>
        <w:t>政部门，请于 </w:t>
      </w:r>
      <w:r>
        <w:rPr>
          <w:rFonts w:ascii="Times New Roman" w:eastAsia="Times New Roman"/>
        </w:rPr>
        <w:t>2021 </w:t>
      </w:r>
      <w:r>
        <w:rPr>
          <w:spacing w:val="-41"/>
        </w:rPr>
        <w:t>年 </w:t>
      </w:r>
      <w:r>
        <w:rPr>
          <w:rFonts w:ascii="Times New Roman" w:eastAsia="Times New Roman"/>
        </w:rPr>
        <w:t>9 </w:t>
      </w:r>
      <w:r>
        <w:rPr>
          <w:spacing w:val="-41"/>
        </w:rPr>
        <w:t>月 </w:t>
      </w:r>
      <w:r>
        <w:rPr>
          <w:rFonts w:ascii="Times New Roman" w:eastAsia="Times New Roman"/>
        </w:rPr>
        <w:t>1 </w:t>
      </w:r>
      <w:r>
        <w:rPr>
          <w:spacing w:val="-1"/>
        </w:rPr>
        <w:t>日前书面报教育部发展规划司备案， </w:t>
      </w:r>
      <w:r>
        <w:rPr/>
        <w:t>我部将组织技术团队予以支持。</w:t>
      </w:r>
    </w:p>
    <w:p>
      <w:pPr>
        <w:pStyle w:val="BodyText"/>
        <w:spacing w:line="405" w:lineRule="exact"/>
        <w:ind w:left="872"/>
        <w:rPr>
          <w:rFonts w:ascii="黑体" w:eastAsia="黑体" w:hint="eastAsia"/>
        </w:rPr>
      </w:pPr>
      <w:r>
        <w:rPr>
          <w:rFonts w:ascii="黑体" w:eastAsia="黑体" w:hint="eastAsia"/>
        </w:rPr>
        <w:t>七、联系人及方式</w:t>
      </w:r>
    </w:p>
    <w:p>
      <w:pPr>
        <w:pStyle w:val="ListParagraph"/>
        <w:numPr>
          <w:ilvl w:val="0"/>
          <w:numId w:val="1"/>
        </w:numPr>
        <w:tabs>
          <w:tab w:pos="1114" w:val="left" w:leader="none"/>
        </w:tabs>
        <w:spacing w:line="240" w:lineRule="auto" w:before="132" w:after="0"/>
        <w:ind w:left="1114" w:right="0" w:hanging="242"/>
        <w:jc w:val="left"/>
        <w:rPr>
          <w:rFonts w:ascii="宋体" w:eastAsia="宋体" w:hint="eastAsia"/>
          <w:sz w:val="32"/>
        </w:rPr>
      </w:pPr>
      <w:r>
        <w:rPr>
          <w:rFonts w:ascii="宋体" w:eastAsia="宋体" w:hint="eastAsia"/>
          <w:w w:val="95"/>
          <w:sz w:val="32"/>
        </w:rPr>
        <w:t>统计业务</w:t>
      </w:r>
    </w:p>
    <w:p>
      <w:pPr>
        <w:pStyle w:val="BodyText"/>
        <w:spacing w:line="326" w:lineRule="auto" w:before="151"/>
        <w:ind w:left="872" w:right="5805"/>
        <w:rPr>
          <w:rFonts w:ascii="Times New Roman" w:eastAsia="Times New Roman"/>
        </w:rPr>
      </w:pPr>
      <w:r>
        <w:rPr/>
        <w:t>教育部发展规划司</w:t>
      </w:r>
      <w:r>
        <w:rPr>
          <w:spacing w:val="-4"/>
        </w:rPr>
        <w:t>郝钢 </w:t>
      </w:r>
      <w:r>
        <w:rPr>
          <w:rFonts w:ascii="Times New Roman" w:eastAsia="Times New Roman"/>
        </w:rPr>
        <w:t>010-66092017</w:t>
      </w:r>
    </w:p>
    <w:p>
      <w:pPr>
        <w:pStyle w:val="BodyText"/>
        <w:spacing w:line="328" w:lineRule="auto" w:before="4"/>
        <w:ind w:left="872" w:right="4661"/>
      </w:pPr>
      <w:r>
        <w:rPr>
          <w:w w:val="95"/>
        </w:rPr>
        <w:t>邮箱：</w:t>
      </w:r>
      <w:hyperlink r:id="rId7">
        <w:r>
          <w:rPr>
            <w:rFonts w:ascii="Times New Roman" w:eastAsia="Times New Roman"/>
            <w:w w:val="95"/>
          </w:rPr>
          <w:t>haogang@moe.edu.cn</w:t>
        </w:r>
      </w:hyperlink>
      <w:r>
        <w:rPr>
          <w:rFonts w:ascii="Times New Roman" w:eastAsia="Times New Roman"/>
          <w:w w:val="95"/>
        </w:rPr>
        <w:t> </w:t>
      </w:r>
      <w:r>
        <w:rPr>
          <w:rFonts w:ascii="Times New Roman" w:eastAsia="Times New Roman"/>
        </w:rPr>
        <w:t>2.</w:t>
      </w:r>
      <w:r>
        <w:rPr/>
        <w:t>技术支持</w:t>
      </w:r>
    </w:p>
    <w:p>
      <w:pPr>
        <w:pStyle w:val="BodyText"/>
        <w:spacing w:line="408" w:lineRule="exact"/>
        <w:ind w:left="872"/>
      </w:pPr>
      <w:r>
        <w:rPr/>
        <w:t>教育部教育管理信息中心</w:t>
      </w:r>
    </w:p>
    <w:p>
      <w:pPr>
        <w:pStyle w:val="BodyText"/>
        <w:spacing w:before="149"/>
        <w:ind w:left="872"/>
        <w:rPr>
          <w:rFonts w:ascii="Times New Roman" w:eastAsia="Times New Roman"/>
        </w:rPr>
      </w:pPr>
      <w:r>
        <w:rPr/>
        <w:t>魏鹏 </w:t>
      </w:r>
      <w:r>
        <w:rPr>
          <w:rFonts w:ascii="Times New Roman" w:eastAsia="Times New Roman"/>
        </w:rPr>
        <w:t>010-66096365</w:t>
      </w:r>
      <w:r>
        <w:rPr/>
        <w:t>，</w:t>
      </w:r>
      <w:r>
        <w:rPr>
          <w:rFonts w:ascii="Times New Roman" w:eastAsia="Times New Roman"/>
        </w:rPr>
        <w:t>66092218</w:t>
      </w:r>
    </w:p>
    <w:p>
      <w:pPr>
        <w:pStyle w:val="BodyText"/>
        <w:spacing w:line="326" w:lineRule="auto" w:before="151"/>
        <w:ind w:left="872" w:right="4661"/>
        <w:rPr>
          <w:rFonts w:ascii="Times New Roman" w:eastAsia="Times New Roman"/>
        </w:rPr>
      </w:pPr>
      <w:r>
        <w:rPr>
          <w:w w:val="95"/>
        </w:rPr>
        <w:t>邮箱：</w:t>
      </w:r>
      <w:hyperlink r:id="rId8">
        <w:r>
          <w:rPr>
            <w:rFonts w:ascii="Times New Roman" w:eastAsia="Times New Roman"/>
            <w:w w:val="95"/>
          </w:rPr>
          <w:t>sjc_soft@moe.edu.cn</w:t>
        </w:r>
      </w:hyperlink>
      <w:r>
        <w:rPr>
          <w:rFonts w:ascii="Times New Roman" w:eastAsia="Times New Roman"/>
          <w:w w:val="95"/>
        </w:rPr>
        <w:t> </w:t>
      </w:r>
      <w:r>
        <w:rPr>
          <w:rFonts w:ascii="Times New Roman" w:eastAsia="Times New Roman"/>
        </w:rPr>
        <w:t>QQ </w:t>
      </w:r>
      <w:r>
        <w:rPr/>
        <w:t>客服：</w:t>
      </w:r>
      <w:r>
        <w:rPr>
          <w:rFonts w:ascii="Times New Roman" w:eastAsia="Times New Roman"/>
        </w:rPr>
        <w:t>144516706</w:t>
      </w:r>
    </w:p>
    <w:p>
      <w:pPr>
        <w:spacing w:after="0" w:line="326" w:lineRule="auto"/>
        <w:rPr>
          <w:rFonts w:ascii="Times New Roman" w:eastAsia="Times New Roman"/>
        </w:rPr>
        <w:sectPr>
          <w:pgSz w:w="11910" w:h="16840"/>
          <w:pgMar w:header="0" w:footer="1701" w:top="1580" w:bottom="1980" w:left="1300" w:right="1260"/>
        </w:sectPr>
      </w:pPr>
    </w:p>
    <w:p>
      <w:pPr>
        <w:pStyle w:val="BodyText"/>
        <w:spacing w:before="4"/>
        <w:ind w:left="0"/>
        <w:rPr>
          <w:rFonts w:ascii="Times New Roman"/>
          <w:sz w:val="24"/>
        </w:rPr>
      </w:pPr>
    </w:p>
    <w:p>
      <w:pPr>
        <w:pStyle w:val="BodyText"/>
        <w:tabs>
          <w:tab w:pos="1510" w:val="left" w:leader="none"/>
        </w:tabs>
        <w:spacing w:line="326" w:lineRule="auto" w:before="65"/>
        <w:ind w:left="872" w:right="4075"/>
        <w:rPr>
          <w:rFonts w:ascii="Times New Roman" w:eastAsia="Times New Roman"/>
        </w:rPr>
      </w:pPr>
      <w:r>
        <w:rPr>
          <w:rFonts w:ascii="Times New Roman" w:eastAsia="Times New Roman"/>
        </w:rPr>
        <w:t>3.</w:t>
      </w:r>
      <w:r>
        <w:rPr/>
        <w:t>数据质量核查和培训服务支</w:t>
      </w:r>
      <w:r>
        <w:rPr>
          <w:spacing w:val="-16"/>
        </w:rPr>
        <w:t>持</w:t>
      </w:r>
      <w:r>
        <w:rPr/>
        <w:t>教育部学校规划建设发展中心关</w:t>
        <w:tab/>
        <w:t>欣</w:t>
      </w:r>
      <w:r>
        <w:rPr>
          <w:spacing w:val="-82"/>
        </w:rPr>
        <w:t> </w:t>
      </w:r>
      <w:r>
        <w:rPr>
          <w:rFonts w:ascii="Times New Roman" w:eastAsia="Times New Roman"/>
        </w:rPr>
        <w:t>010-66093440</w:t>
      </w:r>
    </w:p>
    <w:p>
      <w:pPr>
        <w:pStyle w:val="BodyText"/>
        <w:tabs>
          <w:tab w:pos="1510" w:val="left" w:leader="none"/>
        </w:tabs>
        <w:spacing w:line="326" w:lineRule="auto" w:before="7"/>
        <w:ind w:left="872" w:right="5308"/>
      </w:pPr>
      <w:r>
        <w:rPr/>
        <w:t>邮</w:t>
        <w:tab/>
      </w:r>
      <w:r>
        <w:rPr>
          <w:spacing w:val="79"/>
          <w:w w:val="95"/>
        </w:rPr>
        <w:t>箱</w:t>
      </w:r>
      <w:hyperlink r:id="rId9">
        <w:r>
          <w:rPr>
            <w:rFonts w:ascii="Times New Roman" w:eastAsia="Times New Roman"/>
            <w:w w:val="95"/>
          </w:rPr>
          <w:t>gx@csdp.edu.cn</w:t>
        </w:r>
      </w:hyperlink>
      <w:r>
        <w:rPr>
          <w:rFonts w:ascii="Times New Roman" w:eastAsia="Times New Roman"/>
          <w:w w:val="95"/>
        </w:rPr>
        <w:t> </w:t>
      </w:r>
      <w:r>
        <w:rPr>
          <w:rFonts w:ascii="Times New Roman" w:eastAsia="Times New Roman"/>
        </w:rPr>
        <w:t>4.</w:t>
      </w:r>
      <w:r>
        <w:rPr/>
        <w:t>在线培训平台</w:t>
      </w:r>
    </w:p>
    <w:p>
      <w:pPr>
        <w:pStyle w:val="BodyText"/>
        <w:spacing w:line="328" w:lineRule="auto" w:before="3"/>
        <w:ind w:left="872" w:right="4315"/>
        <w:rPr>
          <w:rFonts w:ascii="Times New Roman" w:eastAsia="Times New Roman"/>
        </w:rPr>
      </w:pPr>
      <w:r>
        <w:rPr/>
        <w:t>教育部学校规划建设发展中心张思佳 </w:t>
      </w:r>
      <w:r>
        <w:rPr>
          <w:rFonts w:ascii="Times New Roman" w:eastAsia="Times New Roman"/>
        </w:rPr>
        <w:t>010-66093434</w:t>
      </w:r>
    </w:p>
    <w:p>
      <w:pPr>
        <w:pStyle w:val="BodyText"/>
        <w:spacing w:line="408" w:lineRule="exact"/>
        <w:ind w:left="872"/>
      </w:pPr>
      <w:r>
        <w:rPr/>
        <w:t>复旦大学</w:t>
      </w:r>
    </w:p>
    <w:p>
      <w:pPr>
        <w:pStyle w:val="BodyText"/>
        <w:spacing w:before="150"/>
        <w:ind w:left="872"/>
        <w:rPr>
          <w:rFonts w:ascii="Times New Roman" w:eastAsia="Times New Roman"/>
        </w:rPr>
      </w:pPr>
      <w:r>
        <w:rPr/>
        <w:t>王颖颖 </w:t>
      </w:r>
      <w:r>
        <w:rPr>
          <w:rFonts w:ascii="Times New Roman" w:eastAsia="Times New Roman"/>
        </w:rPr>
        <w:t>021-25011012</w:t>
      </w:r>
      <w:r>
        <w:rPr/>
        <w:t>，</w:t>
      </w:r>
      <w:r>
        <w:rPr>
          <w:rFonts w:ascii="Times New Roman" w:eastAsia="Times New Roman"/>
        </w:rPr>
        <w:t>18321992744</w:t>
      </w:r>
    </w:p>
    <w:p>
      <w:pPr>
        <w:pStyle w:val="BodyText"/>
        <w:ind w:left="0"/>
        <w:rPr>
          <w:rFonts w:ascii="Times New Roman"/>
          <w:sz w:val="34"/>
        </w:rPr>
      </w:pPr>
    </w:p>
    <w:p>
      <w:pPr>
        <w:pStyle w:val="BodyText"/>
        <w:spacing w:before="9"/>
        <w:ind w:left="0"/>
        <w:rPr>
          <w:rFonts w:ascii="Times New Roman"/>
          <w:sz w:val="27"/>
        </w:rPr>
      </w:pPr>
    </w:p>
    <w:p>
      <w:pPr>
        <w:pStyle w:val="BodyText"/>
        <w:spacing w:line="326" w:lineRule="auto"/>
        <w:ind w:left="1930" w:right="272" w:hanging="1280"/>
      </w:pPr>
      <w:r>
        <w:rPr>
          <w:spacing w:val="-46"/>
          <w:w w:val="99"/>
        </w:rPr>
        <w:t>附件：</w:t>
      </w:r>
      <w:r>
        <w:rPr>
          <w:rFonts w:ascii="Times New Roman" w:eastAsia="Times New Roman"/>
          <w:spacing w:val="1"/>
          <w:w w:val="99"/>
        </w:rPr>
        <w:t>1.</w:t>
      </w:r>
      <w:r>
        <w:rPr>
          <w:spacing w:val="-1"/>
          <w:w w:val="99"/>
        </w:rPr>
        <w:t>教育部关于防范和惩治统计造假弄虚作假督察整改工</w:t>
      </w:r>
      <w:r>
        <w:rPr/>
        <w:t>作情况的报告</w:t>
      </w:r>
    </w:p>
    <w:p>
      <w:pPr>
        <w:pStyle w:val="BodyText"/>
        <w:spacing w:before="6"/>
        <w:ind w:left="1510"/>
      </w:pPr>
      <w:r>
        <w:rPr>
          <w:rFonts w:ascii="Times New Roman" w:eastAsia="Times New Roman"/>
        </w:rPr>
        <w:t>2.</w:t>
      </w:r>
      <w:r>
        <w:rPr/>
        <w:t>《教育事业综合统计调查制度》修订情况说明</w:t>
      </w: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BodyText"/>
        <w:spacing w:before="10"/>
        <w:ind w:left="0"/>
        <w:rPr>
          <w:sz w:val="34"/>
        </w:rPr>
      </w:pPr>
    </w:p>
    <w:p>
      <w:pPr>
        <w:pStyle w:val="BodyText"/>
        <w:ind w:left="6338" w:right="297"/>
        <w:jc w:val="center"/>
      </w:pPr>
      <w:r>
        <w:rPr/>
        <w:t>教育部办公厅</w:t>
      </w:r>
    </w:p>
    <w:p>
      <w:pPr>
        <w:pStyle w:val="BodyText"/>
        <w:spacing w:before="214"/>
        <w:ind w:left="6373" w:right="297"/>
        <w:jc w:val="center"/>
      </w:pPr>
      <w:r>
        <w:rPr>
          <w:rFonts w:ascii="Times New Roman" w:eastAsia="Times New Roman"/>
        </w:rPr>
        <w:t>2021 </w:t>
      </w:r>
      <w:r>
        <w:rPr/>
        <w:t>年 </w:t>
      </w:r>
      <w:r>
        <w:rPr>
          <w:rFonts w:ascii="Times New Roman" w:eastAsia="Times New Roman"/>
        </w:rPr>
        <w:t>8 </w:t>
      </w:r>
      <w:r>
        <w:rPr/>
        <w:t>月 </w:t>
      </w:r>
      <w:r>
        <w:rPr>
          <w:rFonts w:ascii="Times New Roman" w:eastAsia="Times New Roman"/>
        </w:rPr>
        <w:t>20 </w:t>
      </w:r>
      <w:r>
        <w:rPr/>
        <w:t>日</w:t>
      </w:r>
    </w:p>
    <w:p>
      <w:pPr>
        <w:spacing w:after="0"/>
        <w:jc w:val="center"/>
        <w:sectPr>
          <w:pgSz w:w="11910" w:h="16840"/>
          <w:pgMar w:header="0" w:footer="1701" w:top="1580" w:bottom="1980" w:left="1300" w:right="1260"/>
        </w:sectPr>
      </w:pPr>
    </w:p>
    <w:p>
      <w:pPr>
        <w:pStyle w:val="BodyText"/>
        <w:spacing w:before="6"/>
        <w:ind w:left="0"/>
        <w:rPr>
          <w:sz w:val="22"/>
        </w:rPr>
      </w:pPr>
    </w:p>
    <w:p>
      <w:pPr>
        <w:spacing w:before="61"/>
        <w:ind w:left="231" w:right="0" w:firstLine="0"/>
        <w:jc w:val="both"/>
        <w:rPr>
          <w:rFonts w:ascii="黑体" w:eastAsia="黑体" w:hint="eastAsia"/>
          <w:sz w:val="28"/>
        </w:rPr>
      </w:pPr>
      <w:r>
        <w:rPr>
          <w:rFonts w:ascii="黑体" w:eastAsia="黑体" w:hint="eastAsia"/>
          <w:sz w:val="28"/>
        </w:rPr>
        <w:t>附件 1</w:t>
      </w:r>
    </w:p>
    <w:p>
      <w:pPr>
        <w:pStyle w:val="BodyText"/>
        <w:ind w:left="0"/>
        <w:rPr>
          <w:rFonts w:ascii="黑体"/>
          <w:sz w:val="28"/>
        </w:rPr>
      </w:pPr>
    </w:p>
    <w:p>
      <w:pPr>
        <w:pStyle w:val="BodyText"/>
        <w:spacing w:before="9"/>
        <w:ind w:left="0"/>
        <w:rPr>
          <w:rFonts w:ascii="黑体"/>
          <w:sz w:val="29"/>
        </w:rPr>
      </w:pPr>
    </w:p>
    <w:p>
      <w:pPr>
        <w:pStyle w:val="Heading1"/>
        <w:spacing w:line="165" w:lineRule="auto"/>
        <w:ind w:right="735"/>
      </w:pPr>
      <w:r>
        <w:rPr/>
        <w:t>教育部关于防范和惩治统计造假弄虚作假督察整改工作情况的报告</w:t>
      </w:r>
    </w:p>
    <w:p>
      <w:pPr>
        <w:pStyle w:val="BodyText"/>
        <w:spacing w:before="13"/>
        <w:ind w:left="0"/>
        <w:rPr>
          <w:rFonts w:ascii="微软雅黑"/>
          <w:sz w:val="28"/>
        </w:rPr>
      </w:pPr>
    </w:p>
    <w:p>
      <w:pPr>
        <w:pStyle w:val="BodyText"/>
        <w:spacing w:line="364" w:lineRule="auto"/>
        <w:ind w:right="267" w:firstLine="640"/>
        <w:jc w:val="both"/>
      </w:pPr>
      <w:r>
        <w:rPr>
          <w:spacing w:val="-11"/>
        </w:rPr>
        <w:t>为深入贯彻落实党中央、国务院关于统计督察工作重要决策部署，根据党中央、国务院授权，</w:t>
      </w:r>
      <w:r>
        <w:rPr>
          <w:rFonts w:ascii="Times New Roman" w:eastAsia="Times New Roman"/>
          <w:spacing w:val="-11"/>
        </w:rPr>
        <w:t>2020</w:t>
      </w:r>
      <w:r>
        <w:rPr>
          <w:rFonts w:ascii="Times New Roman" w:eastAsia="Times New Roman"/>
          <w:spacing w:val="17"/>
        </w:rPr>
        <w:t> </w:t>
      </w:r>
      <w:r>
        <w:rPr>
          <w:spacing w:val="-33"/>
        </w:rPr>
        <w:t>年 </w:t>
      </w:r>
      <w:r>
        <w:rPr>
          <w:rFonts w:ascii="Times New Roman" w:eastAsia="Times New Roman"/>
        </w:rPr>
        <w:t>9</w:t>
      </w:r>
      <w:r>
        <w:rPr>
          <w:rFonts w:ascii="Times New Roman" w:eastAsia="Times New Roman"/>
          <w:spacing w:val="18"/>
        </w:rPr>
        <w:t> </w:t>
      </w:r>
      <w:r>
        <w:rPr>
          <w:spacing w:val="-32"/>
        </w:rPr>
        <w:t>月 </w:t>
      </w:r>
      <w:r>
        <w:rPr>
          <w:rFonts w:ascii="Times New Roman" w:eastAsia="Times New Roman"/>
        </w:rPr>
        <w:t>16</w:t>
      </w:r>
      <w:r>
        <w:rPr>
          <w:rFonts w:ascii="Times New Roman" w:eastAsia="Times New Roman"/>
          <w:spacing w:val="17"/>
        </w:rPr>
        <w:t> </w:t>
      </w:r>
      <w:r>
        <w:rPr>
          <w:spacing w:val="-21"/>
        </w:rPr>
        <w:t>日至 </w:t>
      </w:r>
      <w:r>
        <w:rPr>
          <w:rFonts w:ascii="Times New Roman" w:eastAsia="Times New Roman"/>
        </w:rPr>
        <w:t>25</w:t>
      </w:r>
      <w:r>
        <w:rPr>
          <w:rFonts w:ascii="Times New Roman" w:eastAsia="Times New Roman"/>
          <w:spacing w:val="18"/>
        </w:rPr>
        <w:t> </w:t>
      </w:r>
      <w:r>
        <w:rPr>
          <w:spacing w:val="-6"/>
        </w:rPr>
        <w:t>日国</w:t>
      </w:r>
    </w:p>
    <w:p>
      <w:pPr>
        <w:pStyle w:val="BodyText"/>
        <w:spacing w:before="2"/>
        <w:jc w:val="both"/>
      </w:pPr>
      <w:r>
        <w:rPr>
          <w:spacing w:val="-11"/>
        </w:rPr>
        <w:t>家统计局第 </w:t>
      </w:r>
      <w:r>
        <w:rPr>
          <w:rFonts w:ascii="Times New Roman" w:eastAsia="Times New Roman"/>
        </w:rPr>
        <w:t>14</w:t>
      </w:r>
      <w:r>
        <w:rPr>
          <w:rFonts w:ascii="Times New Roman" w:eastAsia="Times New Roman"/>
          <w:spacing w:val="19"/>
        </w:rPr>
        <w:t> </w:t>
      </w:r>
      <w:r>
        <w:rPr/>
        <w:t>统计督察组对教育部防范和惩治统计造假弄虚作</w:t>
      </w:r>
    </w:p>
    <w:p>
      <w:pPr>
        <w:pStyle w:val="BodyText"/>
        <w:spacing w:line="364" w:lineRule="auto" w:before="214"/>
        <w:ind w:right="270"/>
        <w:jc w:val="both"/>
      </w:pPr>
      <w:r>
        <w:rPr>
          <w:spacing w:val="-16"/>
        </w:rPr>
        <w:t>假工作情况开展了督察，并于 </w:t>
      </w:r>
      <w:r>
        <w:rPr>
          <w:rFonts w:ascii="Times New Roman" w:eastAsia="Times New Roman"/>
        </w:rPr>
        <w:t>2021 </w:t>
      </w:r>
      <w:r>
        <w:rPr>
          <w:spacing w:val="-41"/>
        </w:rPr>
        <w:t>年 </w:t>
      </w:r>
      <w:r>
        <w:rPr>
          <w:rFonts w:ascii="Times New Roman" w:eastAsia="Times New Roman"/>
        </w:rPr>
        <w:t>3 </w:t>
      </w:r>
      <w:r>
        <w:rPr>
          <w:spacing w:val="-41"/>
        </w:rPr>
        <w:t>月 </w:t>
      </w:r>
      <w:r>
        <w:rPr>
          <w:rFonts w:ascii="Times New Roman" w:eastAsia="Times New Roman"/>
        </w:rPr>
        <w:t>22 </w:t>
      </w:r>
      <w:r>
        <w:rPr>
          <w:spacing w:val="-2"/>
        </w:rPr>
        <w:t>日向教育部反馈了</w:t>
      </w:r>
      <w:r>
        <w:rPr/>
        <w:t>统计督察意见。</w:t>
      </w:r>
    </w:p>
    <w:p>
      <w:pPr>
        <w:pStyle w:val="BodyText"/>
        <w:spacing w:line="364" w:lineRule="auto" w:before="2"/>
        <w:ind w:right="274" w:firstLine="640"/>
        <w:jc w:val="both"/>
      </w:pPr>
      <w:r>
        <w:rPr>
          <w:spacing w:val="-13"/>
        </w:rPr>
        <w:t>督察期间，督察组听取了教育部关于防范和惩治统计造假弄</w:t>
      </w:r>
      <w:r>
        <w:rPr>
          <w:spacing w:val="-8"/>
        </w:rPr>
        <w:t>虚作假和教育统计的工作汇报，调阅了有关文件资料，开展了问</w:t>
      </w:r>
      <w:r>
        <w:rPr/>
        <w:t>卷调查，进行了个别谈话，并开展了延伸督察。</w:t>
      </w:r>
    </w:p>
    <w:p>
      <w:pPr>
        <w:pStyle w:val="BodyText"/>
        <w:spacing w:line="364" w:lineRule="auto" w:before="3"/>
        <w:ind w:right="272" w:firstLine="640"/>
        <w:jc w:val="both"/>
      </w:pPr>
      <w:r>
        <w:rPr>
          <w:spacing w:val="-13"/>
        </w:rPr>
        <w:t>督察认为，党的十八大以来，教育部党组认真传达学习贯彻</w:t>
      </w:r>
      <w:r>
        <w:rPr>
          <w:spacing w:val="6"/>
          <w:w w:val="95"/>
        </w:rPr>
        <w:t>习近平总书记关于统计工作重要讲话指示批示精神和贯彻落实 </w:t>
      </w:r>
      <w:r>
        <w:rPr>
          <w:spacing w:val="-10"/>
        </w:rPr>
        <w:t>党中央、国务院关于统计改革发展重大决策部署；全面推进教育</w:t>
      </w:r>
      <w:r>
        <w:rPr>
          <w:spacing w:val="-12"/>
        </w:rPr>
        <w:t>统计改革，不断健全教育统计体系、提高统计数据质量、提升统</w:t>
      </w:r>
      <w:r>
        <w:rPr>
          <w:spacing w:val="-13"/>
        </w:rPr>
        <w:t>计服务水平，为教育事业改革发展提供了大量统计信息和咨询建</w:t>
      </w:r>
      <w:r>
        <w:rPr>
          <w:spacing w:val="-12"/>
        </w:rPr>
        <w:t>议，为教育强国建设提供了统计支撑。近年来，教育统计在教育</w:t>
      </w:r>
      <w:r>
        <w:rPr>
          <w:spacing w:val="-11"/>
        </w:rPr>
        <w:t>管理、科学决策和服务社会发展中发挥了重要作用。同时，督察</w:t>
      </w:r>
      <w:r>
        <w:rPr/>
        <w:t>也发现了教育统计存在的一些问题，并提出了整改意见。</w:t>
      </w:r>
    </w:p>
    <w:p>
      <w:pPr>
        <w:spacing w:after="0" w:line="364" w:lineRule="auto"/>
        <w:jc w:val="both"/>
        <w:sectPr>
          <w:pgSz w:w="11910" w:h="16840"/>
          <w:pgMar w:header="0" w:footer="1701" w:top="1580" w:bottom="1980" w:left="1300" w:right="1260"/>
        </w:sectPr>
      </w:pPr>
    </w:p>
    <w:p>
      <w:pPr>
        <w:pStyle w:val="BodyText"/>
        <w:ind w:left="0"/>
        <w:rPr>
          <w:sz w:val="21"/>
        </w:rPr>
      </w:pPr>
    </w:p>
    <w:p>
      <w:pPr>
        <w:pStyle w:val="BodyText"/>
        <w:spacing w:line="364" w:lineRule="auto" w:before="54"/>
        <w:ind w:right="274" w:firstLine="640"/>
        <w:jc w:val="both"/>
      </w:pPr>
      <w:r>
        <w:rPr>
          <w:spacing w:val="-10"/>
        </w:rPr>
        <w:t>教育部高度重视统计督察意见，将督察整改工作作为重要的政治任务，第一时间进行研究部署，举一反三、立行立改，全面</w:t>
      </w:r>
      <w:r>
        <w:rPr/>
        <w:t>推进督察整改扎实开展。</w:t>
      </w:r>
    </w:p>
    <w:p>
      <w:pPr>
        <w:pStyle w:val="BodyText"/>
        <w:spacing w:before="3"/>
        <w:ind w:left="872"/>
        <w:rPr>
          <w:rFonts w:ascii="黑体" w:eastAsia="黑体" w:hint="eastAsia"/>
        </w:rPr>
      </w:pPr>
      <w:r>
        <w:rPr>
          <w:rFonts w:ascii="黑体" w:eastAsia="黑体" w:hint="eastAsia"/>
        </w:rPr>
        <w:t>一、提高政治站位，全面启动整改</w:t>
      </w:r>
    </w:p>
    <w:p>
      <w:pPr>
        <w:spacing w:before="108"/>
        <w:ind w:left="231" w:right="0" w:firstLine="643"/>
        <w:jc w:val="left"/>
        <w:rPr>
          <w:sz w:val="32"/>
        </w:rPr>
      </w:pPr>
      <w:r>
        <w:rPr>
          <w:rFonts w:ascii="楷体" w:eastAsia="楷体" w:hint="eastAsia"/>
          <w:b/>
          <w:sz w:val="32"/>
        </w:rPr>
        <w:t>（一）加强组织领导，高位推动整改</w:t>
      </w:r>
      <w:r>
        <w:rPr>
          <w:rFonts w:ascii="Microsoft JhengHei" w:eastAsia="Microsoft JhengHei" w:hint="eastAsia"/>
          <w:b/>
          <w:sz w:val="32"/>
        </w:rPr>
        <w:t>。</w:t>
      </w:r>
      <w:r>
        <w:rPr>
          <w:sz w:val="32"/>
        </w:rPr>
        <w:t>教育部高度重视督察</w:t>
      </w:r>
    </w:p>
    <w:p>
      <w:pPr>
        <w:pStyle w:val="BodyText"/>
        <w:spacing w:line="364" w:lineRule="auto" w:before="142"/>
        <w:ind w:right="159"/>
      </w:pPr>
      <w:r>
        <w:rPr>
          <w:spacing w:val="-11"/>
        </w:rPr>
        <w:t>整改工作，时任部党组书记、部长陈宝生要求，认真抓好督察发</w:t>
      </w:r>
      <w:r>
        <w:rPr>
          <w:spacing w:val="-12"/>
        </w:rPr>
        <w:t>现问题的整改工作，抓住这次难得契机，以督察促改革保发展， </w:t>
      </w:r>
      <w:r>
        <w:rPr>
          <w:spacing w:val="-7"/>
        </w:rPr>
        <w:t>推动教育统计工作再上新台阶。教育部第一时间组织学习《国家</w:t>
      </w:r>
      <w:r>
        <w:rPr>
          <w:spacing w:val="6"/>
        </w:rPr>
        <w:t>统计局关于督察教育部防范和惩治统计造假弄虚作假情况的反</w:t>
      </w:r>
      <w:r>
        <w:rPr>
          <w:spacing w:val="-13"/>
        </w:rPr>
        <w:t>馈意见》，认真梳理存在问题，研究整改举措，加强整改工作组织领导，确保整改工作落地见效。</w:t>
      </w:r>
    </w:p>
    <w:p>
      <w:pPr>
        <w:spacing w:line="488" w:lineRule="exact" w:before="0"/>
        <w:ind w:left="874" w:right="0" w:firstLine="0"/>
        <w:jc w:val="left"/>
        <w:rPr>
          <w:sz w:val="32"/>
        </w:rPr>
      </w:pPr>
      <w:r>
        <w:rPr>
          <w:rFonts w:ascii="楷体" w:eastAsia="楷体" w:hint="eastAsia"/>
          <w:b/>
          <w:sz w:val="32"/>
        </w:rPr>
        <w:t>（二）广泛开展调研，迅速启动整改</w:t>
      </w:r>
      <w:r>
        <w:rPr>
          <w:rFonts w:ascii="Microsoft JhengHei" w:eastAsia="Microsoft JhengHei" w:hint="eastAsia"/>
          <w:b/>
          <w:sz w:val="32"/>
        </w:rPr>
        <w:t>。</w:t>
      </w:r>
      <w:r>
        <w:rPr>
          <w:sz w:val="32"/>
        </w:rPr>
        <w:t>为进一步了解情况，</w:t>
      </w:r>
    </w:p>
    <w:p>
      <w:pPr>
        <w:pStyle w:val="BodyText"/>
        <w:spacing w:line="364" w:lineRule="auto" w:before="141"/>
        <w:ind w:right="272"/>
        <w:jc w:val="both"/>
      </w:pPr>
      <w:r>
        <w:rPr>
          <w:spacing w:val="-11"/>
        </w:rPr>
        <w:t>制定整改方案，教育部立即派遣工作组，深入多个省份各级教育</w:t>
      </w:r>
      <w:r>
        <w:rPr>
          <w:spacing w:val="-12"/>
        </w:rPr>
        <w:t>行政部门、各级各类学校，围绕改革创新调查方式方法、改进统计调查制度、优化统计指标、提高数据源头质量、夯实基层统计</w:t>
      </w:r>
      <w:r>
        <w:rPr>
          <w:spacing w:val="6"/>
          <w:w w:val="95"/>
        </w:rPr>
        <w:t>力量等方面充分调研，抽取相关学校开展统计数据质量实地核 </w:t>
      </w:r>
      <w:r>
        <w:rPr>
          <w:spacing w:val="-13"/>
        </w:rPr>
        <w:t>查，并形成工作报告。同时，邀请有关省级教育行政部门有关同</w:t>
      </w:r>
      <w:r>
        <w:rPr>
          <w:spacing w:val="-12"/>
        </w:rPr>
        <w:t>志进行座谈，就优化统计生产方式、加强现代信息技术应用，推</w:t>
      </w:r>
      <w:r>
        <w:rPr>
          <w:spacing w:val="-7"/>
        </w:rPr>
        <w:t>进教育统计联网直报及数据共享等方面进行研讨。在充分调研的</w:t>
      </w:r>
      <w:r>
        <w:rPr>
          <w:spacing w:val="-13"/>
        </w:rPr>
        <w:t>基础上，召开教育统计专家研讨会，对涉及教育统计重大改革的</w:t>
      </w:r>
    </w:p>
    <w:p>
      <w:pPr>
        <w:pStyle w:val="BodyText"/>
        <w:spacing w:before="7"/>
      </w:pPr>
      <w:r>
        <w:rPr/>
        <w:t>问题进一步研讨，为全面落地整改意见奠定了坚实基础。</w:t>
      </w:r>
    </w:p>
    <w:p>
      <w:pPr>
        <w:spacing w:after="0"/>
        <w:sectPr>
          <w:pgSz w:w="11910" w:h="16840"/>
          <w:pgMar w:header="0" w:footer="1701" w:top="1580" w:bottom="1980" w:left="1300" w:right="1260"/>
        </w:sectPr>
      </w:pPr>
    </w:p>
    <w:p>
      <w:pPr>
        <w:pStyle w:val="BodyText"/>
        <w:ind w:left="0"/>
        <w:rPr>
          <w:sz w:val="21"/>
        </w:rPr>
      </w:pPr>
    </w:p>
    <w:p>
      <w:pPr>
        <w:spacing w:line="537" w:lineRule="exact" w:before="0"/>
        <w:ind w:left="874" w:right="0" w:firstLine="0"/>
        <w:jc w:val="left"/>
        <w:rPr>
          <w:sz w:val="32"/>
        </w:rPr>
      </w:pPr>
      <w:r>
        <w:rPr>
          <w:rFonts w:ascii="楷体" w:eastAsia="楷体" w:hint="eastAsia"/>
          <w:b/>
          <w:sz w:val="32"/>
        </w:rPr>
        <w:t>（三）践行一线规则，部省联动整改</w:t>
      </w:r>
      <w:r>
        <w:rPr>
          <w:rFonts w:ascii="Microsoft JhengHei" w:eastAsia="Microsoft JhengHei" w:hint="eastAsia"/>
          <w:b/>
          <w:sz w:val="32"/>
        </w:rPr>
        <w:t>。</w:t>
      </w:r>
      <w:r>
        <w:rPr>
          <w:sz w:val="32"/>
        </w:rPr>
        <w:t>制定了《教育部关于</w:t>
      </w:r>
    </w:p>
    <w:p>
      <w:pPr>
        <w:pStyle w:val="BodyText"/>
        <w:spacing w:line="364" w:lineRule="auto" w:before="141"/>
        <w:ind w:right="266"/>
        <w:jc w:val="both"/>
      </w:pPr>
      <w:r>
        <w:rPr>
          <w:spacing w:val="-18"/>
        </w:rPr>
        <w:t>防范和惩治统计造假弄虚作假督察反馈意见的整改方案》和《〈国</w:t>
      </w:r>
      <w:r>
        <w:rPr>
          <w:spacing w:val="6"/>
          <w:w w:val="95"/>
        </w:rPr>
        <w:t>家统计局关于督察教育部防范和惩治统计造假弄虚作假情况的 </w:t>
      </w:r>
      <w:r>
        <w:rPr>
          <w:spacing w:val="-8"/>
        </w:rPr>
        <w:t>反馈意见〉整改工作清单》，明确了专项任务时间表、路线图、</w:t>
      </w:r>
      <w:r>
        <w:rPr>
          <w:spacing w:val="-13"/>
        </w:rPr>
        <w:t>责任单位，确保全面整改落实到位。第一时间向延伸督察地区转</w:t>
      </w:r>
      <w:r>
        <w:rPr>
          <w:spacing w:val="-16"/>
        </w:rPr>
        <w:t>交了督察组督察意见，要求相关单位高度重视督察意见、认真开</w:t>
      </w:r>
      <w:r>
        <w:rPr>
          <w:spacing w:val="-15"/>
        </w:rPr>
        <w:t>展整改工作。教育部工作组前往延伸督察地区指导整改工作，听</w:t>
      </w:r>
      <w:r>
        <w:rPr>
          <w:spacing w:val="-19"/>
        </w:rPr>
        <w:t>取了当地关于统计督察整改工作的汇报，并同一线领导干部和统计人员进行交流。</w:t>
      </w:r>
    </w:p>
    <w:p>
      <w:pPr>
        <w:pStyle w:val="BodyText"/>
        <w:spacing w:before="7"/>
        <w:ind w:left="872"/>
        <w:rPr>
          <w:rFonts w:ascii="黑体" w:eastAsia="黑体" w:hint="eastAsia"/>
        </w:rPr>
      </w:pPr>
      <w:r>
        <w:rPr>
          <w:rFonts w:ascii="黑体" w:eastAsia="黑体" w:hint="eastAsia"/>
        </w:rPr>
        <w:t>二、对标督察意见，逐条落地整改</w:t>
      </w:r>
    </w:p>
    <w:p>
      <w:pPr>
        <w:spacing w:line="254" w:lineRule="auto" w:before="108"/>
        <w:ind w:left="231" w:right="272" w:firstLine="643"/>
        <w:jc w:val="left"/>
        <w:rPr>
          <w:sz w:val="32"/>
        </w:rPr>
      </w:pPr>
      <w:r>
        <w:rPr>
          <w:rFonts w:ascii="Microsoft JhengHei" w:eastAsia="Microsoft JhengHei" w:hint="eastAsia"/>
          <w:b/>
          <w:w w:val="95"/>
          <w:sz w:val="32"/>
        </w:rPr>
        <w:t>（</w:t>
      </w:r>
      <w:r>
        <w:rPr>
          <w:rFonts w:ascii="楷体" w:eastAsia="楷体" w:hint="eastAsia"/>
          <w:b/>
          <w:w w:val="95"/>
          <w:sz w:val="32"/>
        </w:rPr>
        <w:t>一</w:t>
      </w:r>
      <w:r>
        <w:rPr>
          <w:rFonts w:ascii="楷体" w:eastAsia="楷体" w:hint="eastAsia"/>
          <w:b/>
          <w:spacing w:val="-75"/>
          <w:w w:val="95"/>
          <w:sz w:val="32"/>
        </w:rPr>
        <w:t>）</w:t>
      </w:r>
      <w:r>
        <w:rPr>
          <w:rFonts w:ascii="楷体" w:eastAsia="楷体" w:hint="eastAsia"/>
          <w:b/>
          <w:spacing w:val="-8"/>
          <w:w w:val="95"/>
          <w:sz w:val="32"/>
        </w:rPr>
        <w:t>关于学习贯彻党中央、国务院关于统计工作重大决策 部署方面</w:t>
      </w:r>
      <w:r>
        <w:rPr>
          <w:rFonts w:ascii="Microsoft JhengHei" w:eastAsia="Microsoft JhengHei" w:hint="eastAsia"/>
          <w:b/>
          <w:spacing w:val="-20"/>
          <w:w w:val="95"/>
          <w:sz w:val="32"/>
        </w:rPr>
        <w:t>。一是</w:t>
      </w:r>
      <w:r>
        <w:rPr>
          <w:spacing w:val="-10"/>
          <w:w w:val="95"/>
          <w:sz w:val="32"/>
        </w:rPr>
        <w:t>印制《防范和惩治统计造假弄虚作假重要文件选</w:t>
      </w:r>
    </w:p>
    <w:p>
      <w:pPr>
        <w:pStyle w:val="BodyText"/>
        <w:spacing w:line="364" w:lineRule="auto" w:before="107"/>
        <w:ind w:right="273"/>
      </w:pPr>
      <w:r>
        <w:rPr>
          <w:spacing w:val="-14"/>
        </w:rPr>
        <w:t>编》，部党组会议安排议题对习近平总书记关于统计工作重要讲</w:t>
      </w:r>
      <w:r>
        <w:rPr>
          <w:spacing w:val="-11"/>
          <w:w w:val="95"/>
        </w:rPr>
        <w:t>话指示批示精神和党中央、国务院关于统计改革发展重大决策进</w:t>
      </w:r>
    </w:p>
    <w:p>
      <w:pPr>
        <w:pStyle w:val="BodyText"/>
        <w:spacing w:line="484" w:lineRule="exact"/>
      </w:pPr>
      <w:r>
        <w:rPr>
          <w:spacing w:val="-28"/>
        </w:rPr>
        <w:t>行再学习。</w:t>
      </w:r>
      <w:r>
        <w:rPr>
          <w:rFonts w:ascii="Microsoft JhengHei" w:eastAsia="Microsoft JhengHei" w:hint="eastAsia"/>
          <w:b/>
        </w:rPr>
        <w:t>二是</w:t>
      </w:r>
      <w:r>
        <w:rPr>
          <w:spacing w:val="-12"/>
        </w:rPr>
        <w:t>订购国家统计局编写的《领导干部统计知识问答》</w:t>
      </w:r>
    </w:p>
    <w:p>
      <w:pPr>
        <w:pStyle w:val="BodyText"/>
        <w:spacing w:line="364" w:lineRule="auto" w:before="141"/>
        <w:ind w:right="272"/>
      </w:pPr>
      <w:r>
        <w:rPr>
          <w:rFonts w:ascii="Times New Roman" w:eastAsia="Times New Roman"/>
        </w:rPr>
        <w:t>100</w:t>
      </w:r>
      <w:r>
        <w:rPr>
          <w:rFonts w:ascii="Times New Roman" w:eastAsia="Times New Roman"/>
          <w:spacing w:val="-6"/>
        </w:rPr>
        <w:t> </w:t>
      </w:r>
      <w:r>
        <w:rPr>
          <w:spacing w:val="-7"/>
        </w:rPr>
        <w:t>册，部领导带头学习，机关司局和各省级教育部门的负责同</w:t>
      </w:r>
      <w:r>
        <w:rPr>
          <w:spacing w:val="-12"/>
          <w:w w:val="95"/>
        </w:rPr>
        <w:t>志和统计干部人手一册，强化教育系统领导干部对统计知识的掌</w:t>
      </w:r>
    </w:p>
    <w:p>
      <w:pPr>
        <w:pStyle w:val="BodyText"/>
        <w:spacing w:line="485" w:lineRule="exact"/>
      </w:pPr>
      <w:r>
        <w:rPr>
          <w:spacing w:val="-20"/>
          <w:w w:val="95"/>
        </w:rPr>
        <w:t>握。</w:t>
      </w:r>
      <w:r>
        <w:rPr>
          <w:rFonts w:ascii="Microsoft JhengHei" w:eastAsia="Microsoft JhengHei" w:hint="eastAsia"/>
          <w:b/>
          <w:w w:val="95"/>
        </w:rPr>
        <w:t>三是</w:t>
      </w:r>
      <w:r>
        <w:rPr>
          <w:spacing w:val="-9"/>
          <w:w w:val="95"/>
        </w:rPr>
        <w:t>建立长效机制，加大传达学习力度，确保习近平总书记</w:t>
      </w:r>
    </w:p>
    <w:p>
      <w:pPr>
        <w:pStyle w:val="BodyText"/>
        <w:spacing w:line="364" w:lineRule="auto" w:before="141"/>
        <w:ind w:right="274"/>
      </w:pPr>
      <w:r>
        <w:rPr>
          <w:spacing w:val="-7"/>
        </w:rPr>
        <w:t>关于统计工作重要讲话指示批示精神和党中央、国务院关于统计</w:t>
      </w:r>
      <w:r>
        <w:rPr>
          <w:spacing w:val="6"/>
          <w:w w:val="95"/>
        </w:rPr>
        <w:t>改革发展重大决策部署传达学习落实到位。四是召开专家研讨</w:t>
      </w:r>
    </w:p>
    <w:p>
      <w:pPr>
        <w:pStyle w:val="BodyText"/>
        <w:spacing w:before="2"/>
      </w:pPr>
      <w:r>
        <w:rPr>
          <w:spacing w:val="-11"/>
          <w:w w:val="95"/>
        </w:rPr>
        <w:t>会，广泛听取意见，围绕建立抽样调查制度和教育微观数据实验</w:t>
      </w:r>
    </w:p>
    <w:p>
      <w:pPr>
        <w:spacing w:after="0"/>
        <w:sectPr>
          <w:pgSz w:w="11910" w:h="16840"/>
          <w:pgMar w:header="0" w:footer="1701" w:top="1580" w:bottom="1980" w:left="1300" w:right="1260"/>
        </w:sectPr>
      </w:pPr>
    </w:p>
    <w:p>
      <w:pPr>
        <w:pStyle w:val="BodyText"/>
        <w:ind w:left="0"/>
        <w:rPr>
          <w:sz w:val="21"/>
        </w:rPr>
      </w:pPr>
    </w:p>
    <w:p>
      <w:pPr>
        <w:pStyle w:val="BodyText"/>
        <w:spacing w:line="364" w:lineRule="auto" w:before="54"/>
        <w:ind w:right="268"/>
      </w:pPr>
      <w:r>
        <w:rPr>
          <w:spacing w:val="-11"/>
        </w:rPr>
        <w:t>室开展调研，推进教育统计调查方式方法的改革创新，加强教育</w:t>
      </w:r>
      <w:r>
        <w:rPr>
          <w:spacing w:val="-14"/>
        </w:rPr>
        <w:t>统计制度方法的总体设计，结合落实《中国教育现代化 </w:t>
      </w:r>
      <w:r>
        <w:rPr>
          <w:rFonts w:ascii="Times New Roman" w:hAnsi="Times New Roman" w:eastAsia="Times New Roman"/>
        </w:rPr>
        <w:t>2035</w:t>
      </w:r>
      <w:r>
        <w:rPr>
          <w:spacing w:val="-161"/>
        </w:rPr>
        <w:t>》， </w:t>
      </w:r>
      <w:r>
        <w:rPr/>
        <w:t>做好现有指标的</w:t>
      </w:r>
      <w:r>
        <w:rPr>
          <w:rFonts w:ascii="Times New Roman" w:hAnsi="Times New Roman" w:eastAsia="Times New Roman"/>
        </w:rPr>
        <w:t>“</w:t>
      </w:r>
      <w:r>
        <w:rPr/>
        <w:t>废改立释</w:t>
      </w:r>
      <w:r>
        <w:rPr>
          <w:rFonts w:ascii="Times New Roman" w:hAnsi="Times New Roman" w:eastAsia="Times New Roman"/>
          <w:spacing w:val="-20"/>
        </w:rPr>
        <w:t>”</w:t>
      </w:r>
      <w:r>
        <w:rPr>
          <w:spacing w:val="-9"/>
        </w:rPr>
        <w:t>，与时俱进、科学高效反映教育改革</w:t>
      </w:r>
      <w:r>
        <w:rPr/>
        <w:t>与发展状况。</w:t>
      </w:r>
    </w:p>
    <w:p>
      <w:pPr>
        <w:spacing w:line="486" w:lineRule="exact" w:before="0"/>
        <w:ind w:left="874" w:right="0" w:firstLine="0"/>
        <w:jc w:val="left"/>
        <w:rPr>
          <w:sz w:val="32"/>
        </w:rPr>
      </w:pPr>
      <w:r>
        <w:rPr>
          <w:rFonts w:ascii="楷体" w:eastAsia="楷体" w:hint="eastAsia"/>
          <w:b/>
          <w:w w:val="95"/>
          <w:sz w:val="32"/>
        </w:rPr>
        <w:t>（二</w:t>
      </w:r>
      <w:r>
        <w:rPr>
          <w:rFonts w:ascii="楷体" w:eastAsia="楷体" w:hint="eastAsia"/>
          <w:b/>
          <w:spacing w:val="-46"/>
          <w:w w:val="95"/>
          <w:sz w:val="32"/>
        </w:rPr>
        <w:t>）</w:t>
      </w:r>
      <w:r>
        <w:rPr>
          <w:rFonts w:ascii="楷体" w:eastAsia="楷体" w:hint="eastAsia"/>
          <w:b/>
          <w:w w:val="95"/>
          <w:sz w:val="32"/>
        </w:rPr>
        <w:t>关于统计法定职责履行方面</w:t>
      </w:r>
      <w:r>
        <w:rPr>
          <w:rFonts w:ascii="Microsoft JhengHei" w:eastAsia="Microsoft JhengHei" w:hint="eastAsia"/>
          <w:b/>
          <w:spacing w:val="-16"/>
          <w:w w:val="95"/>
          <w:sz w:val="32"/>
        </w:rPr>
        <w:t>。一是</w:t>
      </w:r>
      <w:r>
        <w:rPr>
          <w:spacing w:val="-7"/>
          <w:w w:val="95"/>
          <w:sz w:val="32"/>
        </w:rPr>
        <w:t>严格按照《国务院</w:t>
      </w:r>
    </w:p>
    <w:p>
      <w:pPr>
        <w:pStyle w:val="BodyText"/>
        <w:spacing w:line="364" w:lineRule="auto" w:before="142"/>
        <w:ind w:right="270"/>
        <w:jc w:val="both"/>
      </w:pPr>
      <w:r>
        <w:rPr>
          <w:spacing w:val="6"/>
          <w:w w:val="95"/>
        </w:rPr>
        <w:t>办公厅转发国家统计局关于加强和完善部门统计工作意见的通 </w:t>
      </w:r>
      <w:r>
        <w:rPr>
          <w:spacing w:val="-11"/>
        </w:rPr>
        <w:t>知》和《部门统计调查项目管理办法》等规定开展部内自查，进</w:t>
      </w:r>
      <w:r>
        <w:rPr>
          <w:spacing w:val="-9"/>
        </w:rPr>
        <w:t>一步梳理教育统计调查制度，加强顶层设计和资源整合，拟将现</w:t>
      </w:r>
      <w:r>
        <w:rPr>
          <w:spacing w:val="-24"/>
        </w:rPr>
        <w:t>有的 </w:t>
      </w:r>
      <w:r>
        <w:rPr>
          <w:rFonts w:ascii="Times New Roman" w:eastAsia="Times New Roman"/>
        </w:rPr>
        <w:t>13</w:t>
      </w:r>
      <w:r>
        <w:rPr>
          <w:rFonts w:ascii="Times New Roman" w:eastAsia="Times New Roman"/>
          <w:spacing w:val="10"/>
        </w:rPr>
        <w:t> </w:t>
      </w:r>
      <w:r>
        <w:rPr>
          <w:spacing w:val="-5"/>
        </w:rPr>
        <w:t>套教育统计调查制度优化精简为 </w:t>
      </w:r>
      <w:r>
        <w:rPr>
          <w:rFonts w:ascii="Times New Roman" w:eastAsia="Times New Roman"/>
        </w:rPr>
        <w:t>8</w:t>
      </w:r>
      <w:r>
        <w:rPr>
          <w:rFonts w:ascii="Times New Roman" w:eastAsia="Times New Roman"/>
          <w:spacing w:val="10"/>
        </w:rPr>
        <w:t> </w:t>
      </w:r>
      <w:r>
        <w:rPr>
          <w:spacing w:val="-2"/>
        </w:rPr>
        <w:t>套，待依照流程向国</w:t>
      </w:r>
    </w:p>
    <w:p>
      <w:pPr>
        <w:pStyle w:val="BodyText"/>
        <w:spacing w:line="486" w:lineRule="exact"/>
      </w:pPr>
      <w:r>
        <w:rPr>
          <w:spacing w:val="-10"/>
          <w:w w:val="95"/>
        </w:rPr>
        <w:t>家统计局报批备案后，依法规范实施。</w:t>
      </w:r>
      <w:r>
        <w:rPr>
          <w:rFonts w:ascii="Microsoft JhengHei" w:eastAsia="Microsoft JhengHei" w:hint="eastAsia"/>
          <w:b/>
          <w:w w:val="95"/>
        </w:rPr>
        <w:t>二是</w:t>
      </w:r>
      <w:r>
        <w:rPr>
          <w:w w:val="95"/>
        </w:rPr>
        <w:t>推动教育统计管理体</w:t>
      </w:r>
    </w:p>
    <w:p>
      <w:pPr>
        <w:pStyle w:val="BodyText"/>
        <w:spacing w:line="300" w:lineRule="auto" w:before="141"/>
        <w:ind w:right="269"/>
        <w:jc w:val="both"/>
      </w:pPr>
      <w:r>
        <w:rPr>
          <w:spacing w:val="-12"/>
          <w:w w:val="95"/>
        </w:rPr>
        <w:t>制改革，进一步理顺内部工作关系，研究成立专门的综合统计机 </w:t>
      </w:r>
      <w:r>
        <w:rPr>
          <w:spacing w:val="-12"/>
        </w:rPr>
        <w:t>构，加强对教育统计工作的组织领导和归口管理。</w:t>
      </w:r>
      <w:r>
        <w:rPr>
          <w:rFonts w:ascii="Microsoft JhengHei" w:eastAsia="Microsoft JhengHei" w:hint="eastAsia"/>
          <w:b/>
          <w:spacing w:val="1"/>
        </w:rPr>
        <w:t>三是</w:t>
      </w:r>
      <w:r>
        <w:rPr>
          <w:spacing w:val="-4"/>
        </w:rPr>
        <w:t>以教育统</w:t>
      </w:r>
      <w:r>
        <w:rPr>
          <w:spacing w:val="-9"/>
          <w:w w:val="95"/>
        </w:rPr>
        <w:t>计管理信息系统第二期建设、完善国家教育科学决策服务系统功</w:t>
      </w:r>
    </w:p>
    <w:p>
      <w:pPr>
        <w:pStyle w:val="BodyText"/>
        <w:spacing w:line="364" w:lineRule="auto" w:before="112"/>
        <w:ind w:right="274"/>
      </w:pPr>
      <w:r>
        <w:rPr>
          <w:spacing w:val="-11"/>
        </w:rPr>
        <w:t>能为切入，建立统一的数据采集和处理平台，深化数据共享，强</w:t>
      </w:r>
      <w:r>
        <w:rPr/>
        <w:t>化教育统计工作合力。</w:t>
      </w:r>
    </w:p>
    <w:p>
      <w:pPr>
        <w:spacing w:line="300" w:lineRule="auto" w:before="2"/>
        <w:ind w:left="231" w:right="111" w:firstLine="643"/>
        <w:jc w:val="left"/>
        <w:rPr>
          <w:sz w:val="32"/>
        </w:rPr>
      </w:pPr>
      <w:r>
        <w:rPr>
          <w:rFonts w:ascii="楷体" w:eastAsia="楷体" w:hint="eastAsia"/>
          <w:b/>
          <w:sz w:val="32"/>
        </w:rPr>
        <w:t>（三</w:t>
      </w:r>
      <w:r>
        <w:rPr>
          <w:rFonts w:ascii="楷体" w:eastAsia="楷体" w:hint="eastAsia"/>
          <w:b/>
          <w:spacing w:val="-154"/>
          <w:sz w:val="32"/>
        </w:rPr>
        <w:t>）</w:t>
      </w:r>
      <w:r>
        <w:rPr>
          <w:rFonts w:ascii="楷体" w:eastAsia="楷体" w:hint="eastAsia"/>
          <w:b/>
          <w:spacing w:val="-12"/>
          <w:sz w:val="32"/>
        </w:rPr>
        <w:t>关于防范和惩治统计造假、弄虚作假责任制落实方面。</w:t>
      </w:r>
      <w:r>
        <w:rPr>
          <w:rFonts w:ascii="Microsoft JhengHei" w:eastAsia="Microsoft JhengHei" w:hint="eastAsia"/>
          <w:b/>
          <w:sz w:val="32"/>
        </w:rPr>
        <w:t>一是</w:t>
      </w:r>
      <w:r>
        <w:rPr>
          <w:spacing w:val="-12"/>
          <w:sz w:val="32"/>
        </w:rPr>
        <w:t>赴多地调研《关于防范和惩治教育统计造假弄虚作假责任制</w:t>
      </w:r>
      <w:r>
        <w:rPr>
          <w:spacing w:val="-26"/>
          <w:sz w:val="32"/>
        </w:rPr>
        <w:t>规定</w:t>
      </w:r>
      <w:r>
        <w:rPr>
          <w:sz w:val="32"/>
        </w:rPr>
        <w:t>（试行</w:t>
      </w:r>
      <w:r>
        <w:rPr>
          <w:spacing w:val="-159"/>
          <w:sz w:val="32"/>
        </w:rPr>
        <w:t>）</w:t>
      </w:r>
      <w:r>
        <w:rPr>
          <w:spacing w:val="-11"/>
          <w:sz w:val="32"/>
        </w:rPr>
        <w:t>》的学习贯彻情况，深入不同层级不同类型的学校，</w:t>
      </w:r>
    </w:p>
    <w:p>
      <w:pPr>
        <w:pStyle w:val="BodyText"/>
        <w:spacing w:line="300" w:lineRule="auto" w:before="112"/>
        <w:ind w:right="273"/>
        <w:jc w:val="both"/>
      </w:pPr>
      <w:r>
        <w:rPr>
          <w:spacing w:val="-10"/>
        </w:rPr>
        <w:t>开展统计数据质量实地核查，宣讲防范和惩治教育统计造假弄虚</w:t>
      </w:r>
      <w:r>
        <w:rPr>
          <w:spacing w:val="-15"/>
        </w:rPr>
        <w:t>作假的重要意义。</w:t>
      </w:r>
      <w:r>
        <w:rPr>
          <w:rFonts w:ascii="Microsoft JhengHei" w:eastAsia="Microsoft JhengHei" w:hint="eastAsia"/>
          <w:b/>
        </w:rPr>
        <w:t>二是</w:t>
      </w:r>
      <w:r>
        <w:rPr>
          <w:spacing w:val="-1"/>
        </w:rPr>
        <w:t>进一步明确机关司局和事业单位关于教育</w:t>
      </w:r>
      <w:r>
        <w:rPr>
          <w:spacing w:val="-12"/>
        </w:rPr>
        <w:t>统计工作的职能分工，强化业务司局对统计调查项目执行的监督</w:t>
      </w:r>
    </w:p>
    <w:p>
      <w:pPr>
        <w:spacing w:after="0" w:line="300" w:lineRule="auto"/>
        <w:jc w:val="both"/>
        <w:sectPr>
          <w:pgSz w:w="11910" w:h="16840"/>
          <w:pgMar w:header="0" w:footer="1701" w:top="1580" w:bottom="1980" w:left="1300" w:right="1260"/>
        </w:sectPr>
      </w:pPr>
    </w:p>
    <w:p>
      <w:pPr>
        <w:pStyle w:val="BodyText"/>
        <w:ind w:left="0"/>
        <w:rPr>
          <w:sz w:val="21"/>
        </w:rPr>
      </w:pPr>
    </w:p>
    <w:p>
      <w:pPr>
        <w:pStyle w:val="BodyText"/>
        <w:spacing w:line="537" w:lineRule="exact"/>
      </w:pPr>
      <w:r>
        <w:rPr/>
        <w:t>管理，加强对统计过程和数据质量的有效控制。</w:t>
      </w:r>
      <w:r>
        <w:rPr>
          <w:rFonts w:ascii="Microsoft JhengHei" w:eastAsia="Microsoft JhengHei" w:hint="eastAsia"/>
          <w:b/>
        </w:rPr>
        <w:t>三是</w:t>
      </w:r>
      <w:r>
        <w:rPr/>
        <w:t>拟将《教育</w:t>
      </w:r>
    </w:p>
    <w:p>
      <w:pPr>
        <w:pStyle w:val="BodyText"/>
        <w:spacing w:line="364" w:lineRule="auto" w:before="141"/>
        <w:ind w:right="271"/>
        <w:jc w:val="both"/>
      </w:pPr>
      <w:r>
        <w:rPr/>
        <w:t>统计管理规定</w:t>
      </w:r>
      <w:r>
        <w:rPr>
          <w:spacing w:val="-219"/>
        </w:rPr>
        <w:t>》</w:t>
      </w:r>
      <w:r>
        <w:rPr/>
        <w:t>（</w:t>
      </w:r>
      <w:r>
        <w:rPr>
          <w:spacing w:val="-14"/>
        </w:rPr>
        <w:t>教育部令第 </w:t>
      </w:r>
      <w:r>
        <w:rPr>
          <w:rFonts w:ascii="Times New Roman" w:eastAsia="Times New Roman"/>
        </w:rPr>
        <w:t>44 </w:t>
      </w:r>
      <w:r>
        <w:rPr/>
        <w:t>号</w:t>
      </w:r>
      <w:r>
        <w:rPr>
          <w:spacing w:val="-58"/>
        </w:rPr>
        <w:t>）</w:t>
      </w:r>
      <w:r>
        <w:rPr>
          <w:spacing w:val="-2"/>
        </w:rPr>
        <w:t>的贯彻落实情况纳入国务院</w:t>
      </w:r>
      <w:r>
        <w:rPr>
          <w:spacing w:val="-6"/>
        </w:rPr>
        <w:t>教育督导委员会对省级人民政府履行教育职责的评价内容，进一</w:t>
      </w:r>
      <w:r>
        <w:rPr/>
        <w:t>步压实防范和惩治教育统计造假弄虚作假的政治责任。</w:t>
      </w:r>
    </w:p>
    <w:p>
      <w:pPr>
        <w:spacing w:line="485" w:lineRule="exact" w:before="0"/>
        <w:ind w:left="874" w:right="0" w:firstLine="0"/>
        <w:jc w:val="left"/>
        <w:rPr>
          <w:sz w:val="32"/>
        </w:rPr>
      </w:pPr>
      <w:r>
        <w:rPr>
          <w:rFonts w:ascii="楷体" w:eastAsia="楷体" w:hint="eastAsia"/>
          <w:b/>
          <w:w w:val="95"/>
          <w:sz w:val="32"/>
        </w:rPr>
        <w:t>（四</w:t>
      </w:r>
      <w:r>
        <w:rPr>
          <w:rFonts w:ascii="楷体" w:eastAsia="楷体" w:hint="eastAsia"/>
          <w:b/>
          <w:spacing w:val="-44"/>
          <w:w w:val="95"/>
          <w:sz w:val="32"/>
        </w:rPr>
        <w:t>）</w:t>
      </w:r>
      <w:r>
        <w:rPr>
          <w:rFonts w:ascii="楷体" w:eastAsia="楷体" w:hint="eastAsia"/>
          <w:b/>
          <w:w w:val="95"/>
          <w:sz w:val="32"/>
        </w:rPr>
        <w:t>关于统计数据质量方面</w:t>
      </w:r>
      <w:r>
        <w:rPr>
          <w:rFonts w:ascii="Microsoft JhengHei" w:eastAsia="Microsoft JhengHei" w:hint="eastAsia"/>
          <w:b/>
          <w:spacing w:val="-16"/>
          <w:w w:val="95"/>
          <w:sz w:val="32"/>
        </w:rPr>
        <w:t>。一是</w:t>
      </w:r>
      <w:r>
        <w:rPr>
          <w:spacing w:val="-7"/>
          <w:w w:val="95"/>
          <w:sz w:val="32"/>
        </w:rPr>
        <w:t>拟印发文件，建立健全</w:t>
      </w:r>
    </w:p>
    <w:p>
      <w:pPr>
        <w:pStyle w:val="BodyText"/>
        <w:spacing w:line="364" w:lineRule="auto" w:before="142"/>
        <w:ind w:right="274"/>
      </w:pPr>
      <w:r>
        <w:rPr>
          <w:spacing w:val="-8"/>
        </w:rPr>
        <w:t>统计数据质量全流程控制机制，规范统计工作流程，压实各级教</w:t>
      </w:r>
      <w:r>
        <w:rPr>
          <w:spacing w:val="-10"/>
          <w:w w:val="95"/>
        </w:rPr>
        <w:t>育部门的主体责任，建立统计数据质量全流程控制制度，确保数</w:t>
      </w:r>
    </w:p>
    <w:p>
      <w:pPr>
        <w:pStyle w:val="BodyText"/>
        <w:spacing w:line="484" w:lineRule="exact"/>
      </w:pPr>
      <w:r>
        <w:rPr>
          <w:spacing w:val="-20"/>
          <w:w w:val="95"/>
        </w:rPr>
        <w:t>据真实准确。</w:t>
      </w:r>
      <w:r>
        <w:rPr>
          <w:rFonts w:ascii="Microsoft JhengHei" w:eastAsia="Microsoft JhengHei" w:hint="eastAsia"/>
          <w:b/>
          <w:spacing w:val="1"/>
          <w:w w:val="95"/>
        </w:rPr>
        <w:t>二是</w:t>
      </w:r>
      <w:r>
        <w:rPr>
          <w:w w:val="95"/>
        </w:rPr>
        <w:t>实地指导延伸督察地区相关教育部门研究制定</w:t>
      </w:r>
    </w:p>
    <w:p>
      <w:pPr>
        <w:pStyle w:val="BodyText"/>
        <w:spacing w:before="35"/>
      </w:pPr>
      <w:r>
        <w:rPr>
          <w:spacing w:val="-6"/>
          <w:w w:val="95"/>
        </w:rPr>
        <w:t>统计数据质量控制制度。</w:t>
      </w:r>
      <w:r>
        <w:rPr>
          <w:rFonts w:ascii="Microsoft JhengHei" w:eastAsia="Microsoft JhengHei" w:hint="eastAsia"/>
          <w:b/>
          <w:w w:val="95"/>
        </w:rPr>
        <w:t>三是</w:t>
      </w:r>
      <w:r>
        <w:rPr>
          <w:spacing w:val="-8"/>
          <w:w w:val="95"/>
        </w:rPr>
        <w:t>依托线上资源，打造教育统计精品</w:t>
      </w:r>
    </w:p>
    <w:p>
      <w:pPr>
        <w:pStyle w:val="BodyText"/>
        <w:spacing w:line="364" w:lineRule="auto" w:before="141"/>
        <w:ind w:right="266"/>
        <w:jc w:val="both"/>
      </w:pPr>
      <w:r>
        <w:rPr>
          <w:spacing w:val="-11"/>
        </w:rPr>
        <w:t>培训课程，进一步规范统计指标的概念、口径范围和数据采集方式，加强对源头数据的审核，确保数出有源、数出有据。四是制</w:t>
      </w:r>
      <w:r>
        <w:rPr>
          <w:spacing w:val="-17"/>
        </w:rPr>
        <w:t>定《教育统计工作指南》，建立健全教育统计资料的保存、管理制度、规范调查对象统计台账和原始资料管理。</w:t>
      </w:r>
    </w:p>
    <w:p>
      <w:pPr>
        <w:spacing w:line="486" w:lineRule="exact" w:before="0"/>
        <w:ind w:left="874" w:right="0" w:firstLine="0"/>
        <w:jc w:val="left"/>
        <w:rPr>
          <w:sz w:val="32"/>
        </w:rPr>
      </w:pPr>
      <w:r>
        <w:rPr>
          <w:rFonts w:ascii="楷体" w:eastAsia="楷体" w:hint="eastAsia"/>
          <w:b/>
          <w:w w:val="95"/>
          <w:sz w:val="32"/>
        </w:rPr>
        <w:t>（五</w:t>
      </w:r>
      <w:r>
        <w:rPr>
          <w:rFonts w:ascii="楷体" w:eastAsia="楷体" w:hint="eastAsia"/>
          <w:b/>
          <w:spacing w:val="-152"/>
          <w:w w:val="95"/>
          <w:sz w:val="32"/>
        </w:rPr>
        <w:t>）</w:t>
      </w:r>
      <w:r>
        <w:rPr>
          <w:rFonts w:ascii="楷体" w:eastAsia="楷体" w:hint="eastAsia"/>
          <w:b/>
          <w:w w:val="95"/>
          <w:sz w:val="32"/>
        </w:rPr>
        <w:t>关于统计工作条件保障方面</w:t>
      </w:r>
      <w:r>
        <w:rPr>
          <w:rFonts w:ascii="Microsoft JhengHei" w:eastAsia="Microsoft JhengHei" w:hint="eastAsia"/>
          <w:b/>
          <w:spacing w:val="-52"/>
          <w:w w:val="95"/>
          <w:sz w:val="32"/>
        </w:rPr>
        <w:t>。一是</w:t>
      </w:r>
      <w:r>
        <w:rPr>
          <w:spacing w:val="-18"/>
          <w:w w:val="95"/>
          <w:sz w:val="32"/>
        </w:rPr>
        <w:t>开展对各地落实《教</w:t>
      </w:r>
    </w:p>
    <w:p>
      <w:pPr>
        <w:pStyle w:val="BodyText"/>
        <w:spacing w:line="364" w:lineRule="auto" w:before="142"/>
        <w:ind w:right="273"/>
        <w:jc w:val="both"/>
      </w:pPr>
      <w:r>
        <w:rPr>
          <w:spacing w:val="-13"/>
        </w:rPr>
        <w:t>育统计管理规定》的检查督导，加大对基层教育统计工作支持力度，切实保障教育统计工作条件，稳定统计人员队伍，强化对基</w:t>
      </w:r>
      <w:r>
        <w:rPr>
          <w:spacing w:val="6"/>
          <w:w w:val="95"/>
        </w:rPr>
        <w:t>层统计人员的培训与指导，确保新入职或轮岗的统计人员先培</w:t>
      </w:r>
    </w:p>
    <w:p>
      <w:pPr>
        <w:pStyle w:val="BodyText"/>
        <w:spacing w:line="486" w:lineRule="exact"/>
      </w:pPr>
      <w:r>
        <w:rPr>
          <w:spacing w:val="-14"/>
          <w:w w:val="95"/>
        </w:rPr>
        <w:t>训、后上岗。</w:t>
      </w:r>
      <w:r>
        <w:rPr>
          <w:rFonts w:ascii="Microsoft JhengHei" w:eastAsia="Microsoft JhengHei" w:hint="eastAsia"/>
          <w:b/>
          <w:spacing w:val="3"/>
          <w:w w:val="95"/>
        </w:rPr>
        <w:t>二是</w:t>
      </w:r>
      <w:r>
        <w:rPr>
          <w:spacing w:val="-4"/>
          <w:w w:val="95"/>
        </w:rPr>
        <w:t>进一步规范教育统计台账，加大数字化行政记</w:t>
      </w:r>
    </w:p>
    <w:p>
      <w:pPr>
        <w:pStyle w:val="BodyText"/>
        <w:spacing w:line="300" w:lineRule="auto" w:before="141"/>
        <w:ind w:right="268"/>
        <w:jc w:val="both"/>
      </w:pPr>
      <w:r>
        <w:rPr/>
        <w:t>录有效转化为统计数据的应用力度，</w:t>
      </w:r>
      <w:r>
        <w:rPr>
          <w:rFonts w:ascii="Times New Roman" w:eastAsia="Times New Roman"/>
        </w:rPr>
        <w:t>2021</w:t>
      </w:r>
      <w:r>
        <w:rPr>
          <w:rFonts w:ascii="Times New Roman" w:eastAsia="Times New Roman"/>
          <w:spacing w:val="27"/>
        </w:rPr>
        <w:t> </w:t>
      </w:r>
      <w:r>
        <w:rPr/>
        <w:t>年实现部分教育统计</w:t>
      </w:r>
      <w:r>
        <w:rPr>
          <w:spacing w:val="-7"/>
        </w:rPr>
        <w:t>调查制度联网直报。</w:t>
      </w:r>
      <w:r>
        <w:rPr>
          <w:rFonts w:ascii="Microsoft JhengHei" w:eastAsia="Microsoft JhengHei" w:hint="eastAsia"/>
          <w:b/>
        </w:rPr>
        <w:t>三是</w:t>
      </w:r>
      <w:r>
        <w:rPr>
          <w:spacing w:val="-9"/>
        </w:rPr>
        <w:t>依托高校资源，进一步优化统计生产方</w:t>
      </w:r>
      <w:r>
        <w:rPr>
          <w:spacing w:val="-11"/>
          <w:w w:val="95"/>
        </w:rPr>
        <w:t>式，加强互联网、大数据、云计算等现代信息技术应用，不断提</w:t>
      </w:r>
    </w:p>
    <w:p>
      <w:pPr>
        <w:spacing w:after="0" w:line="300" w:lineRule="auto"/>
        <w:jc w:val="both"/>
        <w:sectPr>
          <w:pgSz w:w="11910" w:h="16840"/>
          <w:pgMar w:header="0" w:footer="1701" w:top="1580" w:bottom="1980" w:left="1300" w:right="1260"/>
        </w:sectPr>
      </w:pPr>
    </w:p>
    <w:p>
      <w:pPr>
        <w:pStyle w:val="BodyText"/>
        <w:ind w:left="0"/>
        <w:rPr>
          <w:sz w:val="21"/>
        </w:rPr>
      </w:pPr>
    </w:p>
    <w:p>
      <w:pPr>
        <w:pStyle w:val="BodyText"/>
        <w:spacing w:before="54"/>
      </w:pPr>
      <w:r>
        <w:rPr/>
        <w:t>高教育统计信息化水平。</w:t>
      </w:r>
    </w:p>
    <w:p>
      <w:pPr>
        <w:pStyle w:val="BodyText"/>
        <w:spacing w:before="214"/>
        <w:ind w:left="872"/>
        <w:rPr>
          <w:rFonts w:ascii="黑体" w:eastAsia="黑体" w:hint="eastAsia"/>
        </w:rPr>
      </w:pPr>
      <w:r>
        <w:rPr>
          <w:rFonts w:ascii="黑体" w:eastAsia="黑体" w:hint="eastAsia"/>
        </w:rPr>
        <w:t>三、面向高质量发展，持续推进整改</w:t>
      </w:r>
    </w:p>
    <w:p>
      <w:pPr>
        <w:pStyle w:val="BodyText"/>
        <w:spacing w:line="624" w:lineRule="exact" w:before="35"/>
        <w:ind w:right="268" w:firstLine="643"/>
        <w:jc w:val="both"/>
      </w:pPr>
      <w:r>
        <w:rPr>
          <w:rFonts w:ascii="楷体" w:hAnsi="楷体" w:eastAsia="楷体" w:hint="eastAsia"/>
          <w:b/>
        </w:rPr>
        <w:t>（一</w:t>
      </w:r>
      <w:r>
        <w:rPr>
          <w:rFonts w:ascii="楷体" w:hAnsi="楷体" w:eastAsia="楷体" w:hint="eastAsia"/>
          <w:b/>
          <w:spacing w:val="-44"/>
        </w:rPr>
        <w:t>）</w:t>
      </w:r>
      <w:r>
        <w:rPr>
          <w:rFonts w:ascii="楷体" w:hAnsi="楷体" w:eastAsia="楷体" w:hint="eastAsia"/>
          <w:b/>
        </w:rPr>
        <w:t>在加强组织领导上下功夫</w:t>
      </w:r>
      <w:r>
        <w:rPr>
          <w:rFonts w:ascii="Microsoft JhengHei" w:hAnsi="Microsoft JhengHei" w:eastAsia="Microsoft JhengHei" w:hint="eastAsia"/>
          <w:b/>
          <w:spacing w:val="-44"/>
        </w:rPr>
        <w:t>。</w:t>
      </w:r>
      <w:r>
        <w:rPr>
          <w:spacing w:val="-6"/>
        </w:rPr>
        <w:t>进一步提高政治站位，从</w:t>
      </w:r>
      <w:r>
        <w:rPr>
          <w:rFonts w:ascii="Times New Roman" w:hAnsi="Times New Roman" w:eastAsia="Times New Roman"/>
        </w:rPr>
        <w:t>“</w:t>
      </w:r>
      <w:r>
        <w:rPr/>
        <w:t>两个维护</w:t>
      </w:r>
      <w:r>
        <w:rPr>
          <w:rFonts w:ascii="Times New Roman" w:hAnsi="Times New Roman" w:eastAsia="Times New Roman"/>
        </w:rPr>
        <w:t>”</w:t>
      </w:r>
      <w:r>
        <w:rPr>
          <w:spacing w:val="-9"/>
        </w:rPr>
        <w:t>的高度，深刻领会习近平总书记关于统计工作的重要</w:t>
      </w:r>
      <w:r>
        <w:rPr>
          <w:spacing w:val="6"/>
          <w:w w:val="95"/>
        </w:rPr>
        <w:t>指示批示精神和党中央、国务院关于统计改革发展重大决策部</w:t>
      </w:r>
    </w:p>
    <w:p>
      <w:pPr>
        <w:pStyle w:val="BodyText"/>
        <w:spacing w:line="364" w:lineRule="auto" w:before="180"/>
        <w:ind w:right="270"/>
        <w:jc w:val="both"/>
      </w:pPr>
      <w:r>
        <w:rPr>
          <w:spacing w:val="-11"/>
        </w:rPr>
        <w:t>署，加强党对教育统计工作的组织领导，推动整个教育战线的再</w:t>
      </w:r>
      <w:r>
        <w:rPr>
          <w:spacing w:val="-12"/>
        </w:rPr>
        <w:t>学习、再贯彻、再落实，不断提高政治判断力、政治领悟力、政治执行力，坚决将党中央、国务院的重大决策部署落实到教育一</w:t>
      </w:r>
      <w:r>
        <w:rPr/>
        <w:t>线。</w:t>
      </w:r>
    </w:p>
    <w:p>
      <w:pPr>
        <w:spacing w:line="486" w:lineRule="exact" w:before="0"/>
        <w:ind w:left="874" w:right="0" w:firstLine="0"/>
        <w:jc w:val="left"/>
        <w:rPr>
          <w:sz w:val="32"/>
        </w:rPr>
      </w:pPr>
      <w:r>
        <w:rPr>
          <w:rFonts w:ascii="楷体" w:eastAsia="楷体" w:hint="eastAsia"/>
          <w:b/>
          <w:sz w:val="32"/>
        </w:rPr>
        <w:t>（二</w:t>
      </w:r>
      <w:r>
        <w:rPr>
          <w:rFonts w:ascii="楷体" w:eastAsia="楷体" w:hint="eastAsia"/>
          <w:b/>
          <w:spacing w:val="-68"/>
          <w:sz w:val="32"/>
        </w:rPr>
        <w:t>）</w:t>
      </w:r>
      <w:r>
        <w:rPr>
          <w:rFonts w:ascii="楷体" w:eastAsia="楷体" w:hint="eastAsia"/>
          <w:b/>
          <w:sz w:val="32"/>
        </w:rPr>
        <w:t>在严格依法统计上下功夫</w:t>
      </w:r>
      <w:r>
        <w:rPr>
          <w:rFonts w:ascii="Microsoft JhengHei" w:eastAsia="Microsoft JhengHei" w:hint="eastAsia"/>
          <w:b/>
          <w:spacing w:val="-68"/>
          <w:sz w:val="32"/>
        </w:rPr>
        <w:t>。</w:t>
      </w:r>
      <w:r>
        <w:rPr>
          <w:sz w:val="32"/>
        </w:rPr>
        <w:t>坚持以习近平法治思想武</w:t>
      </w:r>
    </w:p>
    <w:p>
      <w:pPr>
        <w:pStyle w:val="BodyText"/>
        <w:spacing w:before="141"/>
      </w:pPr>
      <w:r>
        <w:rPr>
          <w:spacing w:val="-18"/>
        </w:rPr>
        <w:t>装头脑、指导实践、推动工作，加强对《中华人民共和国统计法》</w:t>
      </w:r>
    </w:p>
    <w:p>
      <w:pPr>
        <w:pStyle w:val="BodyText"/>
        <w:spacing w:line="364" w:lineRule="auto" w:before="214"/>
        <w:ind w:right="159"/>
      </w:pPr>
      <w:r>
        <w:rPr/>
        <w:t>《中华人民共和国统计法实施条例》等统计法律法规的学习研究，严格依法统计、依法治统，严格教育统计调查项目的管理、按要求做好报备审批，健全教育统计各项制度，抓好《教育统计管理规定》的落实落地，切实履行好部门统计的法定职责。</w:t>
      </w:r>
    </w:p>
    <w:p>
      <w:pPr>
        <w:spacing w:line="486" w:lineRule="exact" w:before="0"/>
        <w:ind w:left="874" w:right="0" w:firstLine="0"/>
        <w:jc w:val="left"/>
        <w:rPr>
          <w:sz w:val="32"/>
        </w:rPr>
      </w:pPr>
      <w:r>
        <w:rPr>
          <w:rFonts w:ascii="楷体" w:eastAsia="楷体" w:hint="eastAsia"/>
          <w:b/>
          <w:w w:val="95"/>
          <w:sz w:val="32"/>
        </w:rPr>
        <w:t>（三</w:t>
      </w:r>
      <w:r>
        <w:rPr>
          <w:rFonts w:ascii="楷体" w:eastAsia="楷体" w:hint="eastAsia"/>
          <w:b/>
          <w:spacing w:val="-68"/>
          <w:w w:val="95"/>
          <w:sz w:val="32"/>
        </w:rPr>
        <w:t>）</w:t>
      </w:r>
      <w:r>
        <w:rPr>
          <w:rFonts w:ascii="楷体" w:eastAsia="楷体" w:hint="eastAsia"/>
          <w:b/>
          <w:w w:val="95"/>
          <w:sz w:val="32"/>
        </w:rPr>
        <w:t>在夯实各方责任上下功夫</w:t>
      </w:r>
      <w:r>
        <w:rPr>
          <w:rFonts w:ascii="Microsoft JhengHei" w:eastAsia="Microsoft JhengHei" w:hint="eastAsia"/>
          <w:b/>
          <w:spacing w:val="-68"/>
          <w:w w:val="95"/>
          <w:sz w:val="32"/>
        </w:rPr>
        <w:t>。</w:t>
      </w:r>
      <w:r>
        <w:rPr>
          <w:w w:val="95"/>
          <w:sz w:val="32"/>
        </w:rPr>
        <w:t>坚决扛起防范和惩治统计</w:t>
      </w:r>
    </w:p>
    <w:p>
      <w:pPr>
        <w:pStyle w:val="BodyText"/>
        <w:spacing w:line="364" w:lineRule="auto" w:before="141"/>
        <w:ind w:right="269"/>
        <w:jc w:val="both"/>
      </w:pPr>
      <w:r>
        <w:rPr>
          <w:spacing w:val="-11"/>
        </w:rPr>
        <w:t>造假、弄虚作假的政治责任，严格落实《关于防范和惩治教育统</w:t>
      </w:r>
      <w:r>
        <w:rPr>
          <w:spacing w:val="-6"/>
        </w:rPr>
        <w:t>计造假、弄虚作假责任制规定</w:t>
      </w:r>
      <w:r>
        <w:rPr>
          <w:spacing w:val="4"/>
        </w:rPr>
        <w:t>（</w:t>
      </w:r>
      <w:r>
        <w:rPr/>
        <w:t>试行</w:t>
      </w:r>
      <w:r>
        <w:rPr>
          <w:spacing w:val="-157"/>
        </w:rPr>
        <w:t>）</w:t>
      </w:r>
      <w:r>
        <w:rPr>
          <w:spacing w:val="-38"/>
        </w:rPr>
        <w:t>》，建立</w:t>
      </w:r>
      <w:r>
        <w:rPr>
          <w:rFonts w:ascii="Times New Roman" w:hAnsi="Times New Roman" w:eastAsia="Times New Roman"/>
        </w:rPr>
        <w:t>“</w:t>
      </w:r>
      <w:r>
        <w:rPr/>
        <w:t>权责一致、分工合理、执行顺畅、监督有力</w:t>
      </w:r>
      <w:r>
        <w:rPr>
          <w:rFonts w:ascii="Times New Roman" w:hAnsi="Times New Roman" w:eastAsia="Times New Roman"/>
        </w:rPr>
        <w:t>”</w:t>
      </w:r>
      <w:r>
        <w:rPr/>
        <w:t>的教育统计体系，加强对统计调查</w:t>
      </w:r>
      <w:r>
        <w:rPr>
          <w:spacing w:val="-9"/>
          <w:w w:val="95"/>
        </w:rPr>
        <w:t>项目执行的监督管理，带动各级教育行政部门、学校围绕统计工</w:t>
      </w:r>
    </w:p>
    <w:p>
      <w:pPr>
        <w:pStyle w:val="BodyText"/>
        <w:spacing w:before="4"/>
      </w:pPr>
      <w:r>
        <w:rPr>
          <w:spacing w:val="6"/>
          <w:w w:val="95"/>
        </w:rPr>
        <w:t>作开展系统性研究和常态化指导，形成教育统计工作的强大合</w:t>
      </w:r>
    </w:p>
    <w:p>
      <w:pPr>
        <w:spacing w:after="0"/>
        <w:sectPr>
          <w:pgSz w:w="11910" w:h="16840"/>
          <w:pgMar w:header="0" w:footer="1701" w:top="1580" w:bottom="1980" w:left="1300" w:right="1260"/>
        </w:sectPr>
      </w:pPr>
    </w:p>
    <w:p>
      <w:pPr>
        <w:pStyle w:val="BodyText"/>
        <w:ind w:left="0"/>
        <w:rPr>
          <w:sz w:val="21"/>
        </w:rPr>
      </w:pPr>
    </w:p>
    <w:p>
      <w:pPr>
        <w:pStyle w:val="BodyText"/>
        <w:spacing w:before="54"/>
      </w:pPr>
      <w:r>
        <w:rPr/>
        <w:t>力。</w:t>
      </w:r>
    </w:p>
    <w:p>
      <w:pPr>
        <w:spacing w:before="109"/>
        <w:ind w:left="874" w:right="0" w:firstLine="0"/>
        <w:jc w:val="left"/>
        <w:rPr>
          <w:sz w:val="32"/>
        </w:rPr>
      </w:pPr>
      <w:r>
        <w:rPr>
          <w:rFonts w:ascii="楷体" w:eastAsia="楷体" w:hint="eastAsia"/>
          <w:b/>
          <w:sz w:val="32"/>
        </w:rPr>
        <w:t>（四</w:t>
      </w:r>
      <w:r>
        <w:rPr>
          <w:rFonts w:ascii="楷体" w:eastAsia="楷体" w:hint="eastAsia"/>
          <w:b/>
          <w:spacing w:val="-68"/>
          <w:sz w:val="32"/>
        </w:rPr>
        <w:t>）</w:t>
      </w:r>
      <w:r>
        <w:rPr>
          <w:rFonts w:ascii="楷体" w:eastAsia="楷体" w:hint="eastAsia"/>
          <w:b/>
          <w:sz w:val="32"/>
        </w:rPr>
        <w:t>在提升数据质量上下功夫</w:t>
      </w:r>
      <w:r>
        <w:rPr>
          <w:rFonts w:ascii="Microsoft JhengHei" w:eastAsia="Microsoft JhengHei" w:hint="eastAsia"/>
          <w:b/>
          <w:spacing w:val="-68"/>
          <w:sz w:val="32"/>
        </w:rPr>
        <w:t>。</w:t>
      </w:r>
      <w:r>
        <w:rPr>
          <w:sz w:val="32"/>
        </w:rPr>
        <w:t>牢牢守住统计数据质量生</w:t>
      </w:r>
    </w:p>
    <w:p>
      <w:pPr>
        <w:pStyle w:val="BodyText"/>
        <w:spacing w:line="364" w:lineRule="auto" w:before="141"/>
        <w:ind w:right="109"/>
      </w:pPr>
      <w:r>
        <w:rPr>
          <w:spacing w:val="-12"/>
        </w:rPr>
        <w:t>命线，加大对教育统计工作的投入，特别是加强基层统计队伍建</w:t>
      </w:r>
      <w:r>
        <w:rPr>
          <w:spacing w:val="-13"/>
        </w:rPr>
        <w:t>设，确保统计数据源头质量；优化统计数据采集系统和技术支撑</w:t>
      </w:r>
      <w:r>
        <w:rPr>
          <w:spacing w:val="-20"/>
        </w:rPr>
        <w:t>体系，加大实地调研、数据核查力度，构建覆盖全面、基础扎实、</w:t>
      </w:r>
      <w:r>
        <w:rPr>
          <w:spacing w:val="-11"/>
        </w:rPr>
        <w:t>程序规范、责任明确的全流程数据质量控制体系，确保教育统计数据真实准确、完整及时。</w:t>
      </w:r>
    </w:p>
    <w:p>
      <w:pPr>
        <w:spacing w:line="487" w:lineRule="exact" w:before="0"/>
        <w:ind w:left="874" w:right="0" w:firstLine="0"/>
        <w:jc w:val="left"/>
        <w:rPr>
          <w:sz w:val="32"/>
        </w:rPr>
      </w:pPr>
      <w:r>
        <w:rPr>
          <w:rFonts w:ascii="楷体" w:eastAsia="楷体" w:hint="eastAsia"/>
          <w:b/>
          <w:sz w:val="32"/>
        </w:rPr>
        <w:t>（五</w:t>
      </w:r>
      <w:r>
        <w:rPr>
          <w:rFonts w:ascii="楷体" w:eastAsia="楷体" w:hint="eastAsia"/>
          <w:b/>
          <w:spacing w:val="-68"/>
          <w:sz w:val="32"/>
        </w:rPr>
        <w:t>）</w:t>
      </w:r>
      <w:r>
        <w:rPr>
          <w:rFonts w:ascii="楷体" w:eastAsia="楷体" w:hint="eastAsia"/>
          <w:b/>
          <w:sz w:val="32"/>
        </w:rPr>
        <w:t>在推动改革创新上下功夫</w:t>
      </w:r>
      <w:r>
        <w:rPr>
          <w:rFonts w:ascii="Microsoft JhengHei" w:eastAsia="Microsoft JhengHei" w:hint="eastAsia"/>
          <w:b/>
          <w:spacing w:val="-68"/>
          <w:sz w:val="32"/>
        </w:rPr>
        <w:t>。</w:t>
      </w:r>
      <w:r>
        <w:rPr>
          <w:sz w:val="32"/>
        </w:rPr>
        <w:t>加强对教育统计工作的顶</w:t>
      </w:r>
    </w:p>
    <w:p>
      <w:pPr>
        <w:pStyle w:val="BodyText"/>
        <w:spacing w:line="364" w:lineRule="auto" w:before="141"/>
        <w:ind w:right="268"/>
        <w:jc w:val="both"/>
      </w:pPr>
      <w:r>
        <w:rPr>
          <w:spacing w:val="-7"/>
        </w:rPr>
        <w:t>层设计，谋划好</w:t>
      </w:r>
      <w:r>
        <w:rPr>
          <w:rFonts w:ascii="Times New Roman" w:hAnsi="Times New Roman" w:eastAsia="Times New Roman"/>
        </w:rPr>
        <w:t>“</w:t>
      </w:r>
      <w:r>
        <w:rPr/>
        <w:t>十四五</w:t>
      </w:r>
      <w:r>
        <w:rPr>
          <w:rFonts w:ascii="Times New Roman" w:hAnsi="Times New Roman" w:eastAsia="Times New Roman"/>
        </w:rPr>
        <w:t>”</w:t>
      </w:r>
      <w:r>
        <w:rPr>
          <w:spacing w:val="-5"/>
        </w:rPr>
        <w:t>时期的教育统计工作，推进行政记录与</w:t>
      </w:r>
      <w:r>
        <w:rPr>
          <w:spacing w:val="-11"/>
          <w:w w:val="95"/>
        </w:rPr>
        <w:t>统计数据的衔接、业务系统与统计系统的关联，加强教育统计信 </w:t>
      </w:r>
      <w:r>
        <w:rPr>
          <w:spacing w:val="-13"/>
        </w:rPr>
        <w:t>息化建设，逐步全面实现网络直报；丰富统计调查形式，在确保</w:t>
      </w:r>
      <w:r>
        <w:rPr>
          <w:spacing w:val="-17"/>
        </w:rPr>
        <w:t>全面调查稳步推进的基础上，灵活开展抽样调查，不断提高统计服务水平，为建设高质量教育体系提供优质统计保障。</w:t>
      </w:r>
    </w:p>
    <w:p>
      <w:pPr>
        <w:spacing w:after="0" w:line="364" w:lineRule="auto"/>
        <w:jc w:val="both"/>
        <w:sectPr>
          <w:pgSz w:w="11910" w:h="16840"/>
          <w:pgMar w:header="0" w:footer="1701" w:top="1580" w:bottom="1980" w:left="1300" w:right="1260"/>
        </w:sectPr>
      </w:pPr>
    </w:p>
    <w:p>
      <w:pPr>
        <w:pStyle w:val="BodyText"/>
        <w:spacing w:before="6"/>
        <w:ind w:left="0"/>
        <w:rPr>
          <w:sz w:val="22"/>
        </w:rPr>
      </w:pPr>
    </w:p>
    <w:p>
      <w:pPr>
        <w:spacing w:before="61"/>
        <w:ind w:left="231" w:right="0" w:firstLine="0"/>
        <w:jc w:val="left"/>
        <w:rPr>
          <w:rFonts w:ascii="黑体" w:eastAsia="黑体" w:hint="eastAsia"/>
          <w:sz w:val="28"/>
        </w:rPr>
      </w:pPr>
      <w:r>
        <w:rPr>
          <w:rFonts w:ascii="黑体" w:eastAsia="黑体" w:hint="eastAsia"/>
          <w:sz w:val="28"/>
        </w:rPr>
        <w:t>附件 2</w:t>
      </w:r>
    </w:p>
    <w:p>
      <w:pPr>
        <w:pStyle w:val="BodyText"/>
        <w:ind w:left="0"/>
        <w:rPr>
          <w:rFonts w:ascii="黑体"/>
          <w:sz w:val="28"/>
        </w:rPr>
      </w:pPr>
    </w:p>
    <w:p>
      <w:pPr>
        <w:pStyle w:val="BodyText"/>
        <w:spacing w:before="9"/>
        <w:ind w:left="0"/>
        <w:rPr>
          <w:rFonts w:ascii="黑体"/>
          <w:sz w:val="23"/>
        </w:rPr>
      </w:pPr>
    </w:p>
    <w:p>
      <w:pPr>
        <w:pStyle w:val="Heading1"/>
        <w:spacing w:before="1"/>
        <w:ind w:left="250" w:firstLine="0"/>
      </w:pPr>
      <w:r>
        <w:rPr/>
        <w:t>《教育事业综合统计调查制度》修订情况说明</w:t>
      </w:r>
    </w:p>
    <w:p>
      <w:pPr>
        <w:pStyle w:val="BodyText"/>
        <w:spacing w:before="10"/>
        <w:ind w:left="0"/>
        <w:rPr>
          <w:rFonts w:ascii="微软雅黑"/>
          <w:sz w:val="34"/>
        </w:rPr>
      </w:pPr>
    </w:p>
    <w:p>
      <w:pPr>
        <w:pStyle w:val="BodyText"/>
        <w:spacing w:line="364" w:lineRule="auto"/>
        <w:ind w:right="159" w:firstLine="640"/>
      </w:pPr>
      <w:r>
        <w:rPr>
          <w:spacing w:val="-11"/>
        </w:rPr>
        <w:t>为深入贯彻落实《国家统计局关于督察教育部防范和惩治统</w:t>
      </w:r>
      <w:r>
        <w:rPr>
          <w:spacing w:val="-18"/>
        </w:rPr>
        <w:t>计造假弄虚作假情况的反馈意见》，扎实做好教育统计督察整改</w:t>
      </w:r>
      <w:r>
        <w:rPr>
          <w:spacing w:val="-13"/>
        </w:rPr>
        <w:t>工作，使教育统计工作更好地适应我国教育改革和发展需要，根</w:t>
      </w:r>
      <w:r>
        <w:rPr>
          <w:spacing w:val="-14"/>
        </w:rPr>
        <w:t>据国家近年陆续出台的相关政策文件，结合教育统计工作实际， </w:t>
      </w:r>
      <w:r>
        <w:rPr>
          <w:spacing w:val="-11"/>
        </w:rPr>
        <w:t>按照《部门统计调查项目管理办法》有关要求，我部对教育事业统计调查制度进行了修订和完善，现将修订情况说明如下。</w:t>
      </w:r>
    </w:p>
    <w:p>
      <w:pPr>
        <w:pStyle w:val="BodyText"/>
        <w:spacing w:before="6"/>
        <w:ind w:left="872"/>
        <w:rPr>
          <w:rFonts w:ascii="黑体" w:eastAsia="黑体" w:hint="eastAsia"/>
        </w:rPr>
      </w:pPr>
      <w:r>
        <w:rPr>
          <w:rFonts w:ascii="黑体" w:eastAsia="黑体" w:hint="eastAsia"/>
        </w:rPr>
        <w:t>一、调查表修订主要内容</w:t>
      </w:r>
    </w:p>
    <w:p>
      <w:pPr>
        <w:pStyle w:val="BodyText"/>
        <w:spacing w:line="364" w:lineRule="auto" w:before="214"/>
        <w:ind w:right="266" w:firstLine="640"/>
        <w:jc w:val="both"/>
      </w:pPr>
      <w:r>
        <w:rPr>
          <w:spacing w:val="-8"/>
        </w:rPr>
        <w:t>为加强数据的统一管理，将《基础教育学校</w:t>
      </w:r>
      <w:r>
        <w:rPr/>
        <w:t>（机构</w:t>
      </w:r>
      <w:r>
        <w:rPr>
          <w:spacing w:val="-29"/>
        </w:rPr>
        <w:t>）</w:t>
      </w:r>
      <w:r>
        <w:rPr/>
        <w:t>统计调</w:t>
      </w:r>
      <w:r>
        <w:rPr>
          <w:spacing w:val="-20"/>
        </w:rPr>
        <w:t>查制度》《中等职业教育学校</w:t>
      </w:r>
      <w:r>
        <w:rPr/>
        <w:t>（机构</w:t>
      </w:r>
      <w:r>
        <w:rPr>
          <w:spacing w:val="-29"/>
        </w:rPr>
        <w:t>）</w:t>
      </w:r>
      <w:r>
        <w:rPr/>
        <w:t>统计调查制度</w:t>
      </w:r>
      <w:r>
        <w:rPr>
          <w:spacing w:val="-33"/>
        </w:rPr>
        <w:t>》《高等教育学校（机构）</w:t>
      </w:r>
      <w:r>
        <w:rPr>
          <w:spacing w:val="-20"/>
        </w:rPr>
        <w:t>统计调查制度》《全国教育基本建设投资完成情况</w:t>
      </w:r>
      <w:r>
        <w:rPr>
          <w:spacing w:val="-16"/>
          <w:w w:val="95"/>
        </w:rPr>
        <w:t>统计调查制度》等四套统计调查制度整合为一套《教育事业综合 </w:t>
      </w:r>
      <w:r>
        <w:rPr>
          <w:spacing w:val="-17"/>
        </w:rPr>
        <w:t>统计调查制度》，对表号也进行了重新划分。新的表号共分为四段：</w:t>
      </w:r>
    </w:p>
    <w:p>
      <w:pPr>
        <w:pStyle w:val="BodyText"/>
        <w:spacing w:line="364" w:lineRule="auto" w:before="6"/>
        <w:ind w:left="872" w:right="269"/>
        <w:jc w:val="right"/>
      </w:pPr>
      <w:r>
        <w:rPr>
          <w:w w:val="99"/>
        </w:rPr>
        <w:t>第一段为调查表属性，分为教基（基表</w:t>
      </w:r>
      <w:r>
        <w:rPr>
          <w:spacing w:val="2"/>
          <w:w w:val="99"/>
        </w:rPr>
        <w:t>）</w:t>
      </w:r>
      <w:r>
        <w:rPr>
          <w:w w:val="99"/>
        </w:rPr>
        <w:t>和教综（</w:t>
      </w:r>
      <w:r>
        <w:rPr>
          <w:spacing w:val="1"/>
          <w:w w:val="99"/>
        </w:rPr>
        <w:t>综表</w:t>
      </w:r>
      <w:r>
        <w:rPr>
          <w:spacing w:val="-161"/>
          <w:w w:val="99"/>
        </w:rPr>
        <w:t>）</w:t>
      </w:r>
      <w:r>
        <w:rPr>
          <w:w w:val="99"/>
        </w:rPr>
        <w:t>；</w:t>
      </w:r>
      <w:r>
        <w:rPr>
          <w:spacing w:val="-10"/>
        </w:rPr>
        <w:t>第二段为调查表内容，分为 </w:t>
      </w:r>
      <w:r>
        <w:rPr>
          <w:rFonts w:ascii="Times New Roman" w:eastAsia="Times New Roman"/>
        </w:rPr>
        <w:t>10</w:t>
      </w:r>
      <w:r>
        <w:rPr>
          <w:rFonts w:ascii="Times New Roman" w:eastAsia="Times New Roman"/>
          <w:spacing w:val="-1"/>
        </w:rPr>
        <w:t> </w:t>
      </w:r>
      <w:r>
        <w:rPr>
          <w:spacing w:val="-10"/>
        </w:rPr>
        <w:t>类：</w:t>
      </w:r>
      <w:r>
        <w:rPr>
          <w:rFonts w:ascii="Times New Roman" w:eastAsia="Times New Roman"/>
          <w:spacing w:val="-20"/>
        </w:rPr>
        <w:t>1</w:t>
      </w:r>
      <w:r>
        <w:rPr>
          <w:rFonts w:ascii="Times New Roman" w:eastAsia="Times New Roman"/>
          <w:spacing w:val="-2"/>
        </w:rPr>
        <w:t> </w:t>
      </w:r>
      <w:r>
        <w:rPr>
          <w:spacing w:val="-6"/>
        </w:rPr>
        <w:t>学校基本情况、</w:t>
      </w:r>
      <w:r>
        <w:rPr>
          <w:rFonts w:ascii="Times New Roman" w:eastAsia="Times New Roman"/>
        </w:rPr>
        <w:t>2</w:t>
      </w:r>
      <w:r>
        <w:rPr>
          <w:rFonts w:ascii="Times New Roman" w:eastAsia="Times New Roman"/>
          <w:spacing w:val="-1"/>
        </w:rPr>
        <w:t> </w:t>
      </w:r>
      <w:r>
        <w:rPr>
          <w:spacing w:val="-6"/>
        </w:rPr>
        <w:t>班额</w:t>
      </w:r>
    </w:p>
    <w:p>
      <w:pPr>
        <w:pStyle w:val="BodyText"/>
        <w:spacing w:before="1"/>
        <w:ind w:left="0" w:right="272"/>
        <w:jc w:val="right"/>
      </w:pPr>
      <w:r>
        <w:rPr>
          <w:spacing w:val="-6"/>
        </w:rPr>
        <w:t>班数情况、</w:t>
      </w:r>
      <w:r>
        <w:rPr>
          <w:rFonts w:ascii="Times New Roman" w:eastAsia="Times New Roman"/>
        </w:rPr>
        <w:t>3</w:t>
      </w:r>
      <w:r>
        <w:rPr>
          <w:rFonts w:ascii="Times New Roman" w:eastAsia="Times New Roman"/>
          <w:spacing w:val="-3"/>
        </w:rPr>
        <w:t> </w:t>
      </w:r>
      <w:r>
        <w:rPr>
          <w:spacing w:val="-6"/>
        </w:rPr>
        <w:t>学生情况、</w:t>
      </w:r>
      <w:r>
        <w:rPr>
          <w:rFonts w:ascii="Times New Roman" w:eastAsia="Times New Roman"/>
        </w:rPr>
        <w:t>4</w:t>
      </w:r>
      <w:r>
        <w:rPr>
          <w:rFonts w:ascii="Times New Roman" w:eastAsia="Times New Roman"/>
          <w:spacing w:val="-2"/>
        </w:rPr>
        <w:t> </w:t>
      </w:r>
      <w:r>
        <w:rPr>
          <w:spacing w:val="-5"/>
        </w:rPr>
        <w:t>教职工情况、</w:t>
      </w:r>
      <w:r>
        <w:rPr>
          <w:rFonts w:ascii="Times New Roman" w:eastAsia="Times New Roman"/>
        </w:rPr>
        <w:t>5</w:t>
      </w:r>
      <w:r>
        <w:rPr>
          <w:rFonts w:ascii="Times New Roman" w:eastAsia="Times New Roman"/>
          <w:spacing w:val="-3"/>
        </w:rPr>
        <w:t> </w:t>
      </w:r>
      <w:r>
        <w:rPr>
          <w:spacing w:val="-4"/>
        </w:rPr>
        <w:t>办学条件情况、</w:t>
      </w:r>
      <w:r>
        <w:rPr>
          <w:rFonts w:ascii="Times New Roman" w:eastAsia="Times New Roman"/>
        </w:rPr>
        <w:t>6</w:t>
      </w:r>
      <w:r>
        <w:rPr>
          <w:rFonts w:ascii="Times New Roman" w:eastAsia="Times New Roman"/>
          <w:spacing w:val="-2"/>
        </w:rPr>
        <w:t> </w:t>
      </w:r>
      <w:r>
        <w:rPr/>
        <w:t>其他</w:t>
      </w:r>
    </w:p>
    <w:p>
      <w:pPr>
        <w:pStyle w:val="BodyText"/>
        <w:spacing w:before="214"/>
      </w:pPr>
      <w:r>
        <w:rPr/>
        <w:t>情况、</w:t>
      </w:r>
      <w:r>
        <w:rPr>
          <w:rFonts w:ascii="Times New Roman" w:eastAsia="Times New Roman"/>
        </w:rPr>
        <w:t>7 </w:t>
      </w:r>
      <w:r>
        <w:rPr/>
        <w:t>县省级基表、</w:t>
      </w:r>
      <w:r>
        <w:rPr>
          <w:rFonts w:ascii="Times New Roman" w:eastAsia="Times New Roman"/>
        </w:rPr>
        <w:t>8 </w:t>
      </w:r>
      <w:r>
        <w:rPr/>
        <w:t>统计台账、</w:t>
      </w:r>
      <w:r>
        <w:rPr>
          <w:rFonts w:ascii="Times New Roman" w:eastAsia="Times New Roman"/>
        </w:rPr>
        <w:t>9 </w:t>
      </w:r>
      <w:r>
        <w:rPr/>
        <w:t>季报、</w:t>
      </w:r>
      <w:r>
        <w:rPr>
          <w:rFonts w:ascii="Times New Roman" w:eastAsia="Times New Roman"/>
        </w:rPr>
        <w:t>A </w:t>
      </w:r>
      <w:r>
        <w:rPr/>
        <w:t>基本建设投资；</w:t>
      </w:r>
    </w:p>
    <w:p>
      <w:pPr>
        <w:spacing w:after="0"/>
        <w:sectPr>
          <w:pgSz w:w="11910" w:h="16840"/>
          <w:pgMar w:header="0" w:footer="1701" w:top="1580" w:bottom="1960" w:left="1300" w:right="1260"/>
        </w:sectPr>
      </w:pPr>
    </w:p>
    <w:p>
      <w:pPr>
        <w:pStyle w:val="BodyText"/>
        <w:spacing w:before="2"/>
        <w:ind w:left="0"/>
        <w:rPr>
          <w:sz w:val="20"/>
        </w:rPr>
      </w:pPr>
    </w:p>
    <w:p>
      <w:pPr>
        <w:pStyle w:val="BodyText"/>
        <w:spacing w:line="364" w:lineRule="auto" w:before="65"/>
        <w:ind w:right="267" w:firstLine="640"/>
      </w:pPr>
      <w:r>
        <w:rPr/>
        <w:t>第三段为教育层级，分为 </w:t>
      </w:r>
      <w:r>
        <w:rPr>
          <w:rFonts w:ascii="Times New Roman" w:eastAsia="Times New Roman"/>
        </w:rPr>
        <w:t>4 </w:t>
      </w:r>
      <w:r>
        <w:rPr/>
        <w:t>类：</w:t>
      </w:r>
      <w:r>
        <w:rPr>
          <w:rFonts w:ascii="Times New Roman" w:eastAsia="Times New Roman"/>
        </w:rPr>
        <w:t>0 </w:t>
      </w:r>
      <w:r>
        <w:rPr/>
        <w:t>综合、</w:t>
      </w:r>
      <w:r>
        <w:rPr>
          <w:rFonts w:ascii="Times New Roman" w:eastAsia="Times New Roman"/>
        </w:rPr>
        <w:t>1 </w:t>
      </w:r>
      <w:r>
        <w:rPr/>
        <w:t>基础教育、</w:t>
      </w:r>
      <w:r>
        <w:rPr>
          <w:rFonts w:ascii="Times New Roman" w:eastAsia="Times New Roman"/>
        </w:rPr>
        <w:t>2 </w:t>
      </w:r>
      <w:r>
        <w:rPr/>
        <w:t>职业教育、</w:t>
      </w:r>
      <w:r>
        <w:rPr>
          <w:rFonts w:ascii="Times New Roman" w:eastAsia="Times New Roman"/>
        </w:rPr>
        <w:t>3 </w:t>
      </w:r>
      <w:r>
        <w:rPr/>
        <w:t>高等教育；</w:t>
      </w:r>
    </w:p>
    <w:p>
      <w:pPr>
        <w:pStyle w:val="BodyText"/>
        <w:spacing w:before="2"/>
        <w:ind w:left="651"/>
      </w:pPr>
      <w:r>
        <w:rPr/>
        <w:t>第四段为顺序号，同调查表目录保持一致。</w:t>
      </w:r>
    </w:p>
    <w:p>
      <w:pPr>
        <w:pStyle w:val="Heading2"/>
        <w:numPr>
          <w:ilvl w:val="0"/>
          <w:numId w:val="2"/>
        </w:numPr>
        <w:tabs>
          <w:tab w:pos="1114" w:val="left" w:leader="none"/>
        </w:tabs>
        <w:spacing w:line="240" w:lineRule="auto" w:before="108" w:after="0"/>
        <w:ind w:left="1114" w:right="0" w:hanging="242"/>
        <w:jc w:val="left"/>
      </w:pPr>
      <w:r>
        <w:rPr/>
        <w:t>完善总说明</w:t>
      </w:r>
    </w:p>
    <w:p>
      <w:pPr>
        <w:pStyle w:val="BodyText"/>
        <w:spacing w:line="364" w:lineRule="auto" w:before="141"/>
        <w:ind w:right="269" w:firstLine="640"/>
        <w:jc w:val="both"/>
      </w:pPr>
      <w:r>
        <w:rPr>
          <w:spacing w:val="2"/>
          <w:w w:val="99"/>
        </w:rPr>
        <w:t>按照《国家统计质量保证框架</w:t>
      </w:r>
      <w:r>
        <w:rPr>
          <w:spacing w:val="5"/>
          <w:w w:val="99"/>
        </w:rPr>
        <w:t>（</w:t>
      </w:r>
      <w:r>
        <w:rPr>
          <w:rFonts w:ascii="Times New Roman" w:eastAsia="Times New Roman"/>
          <w:spacing w:val="1"/>
          <w:w w:val="99"/>
        </w:rPr>
        <w:t>202</w:t>
      </w:r>
      <w:r>
        <w:rPr>
          <w:rFonts w:ascii="Times New Roman" w:eastAsia="Times New Roman"/>
          <w:spacing w:val="3"/>
          <w:w w:val="99"/>
        </w:rPr>
        <w:t>1</w:t>
      </w:r>
      <w:r>
        <w:rPr>
          <w:spacing w:val="-159"/>
          <w:w w:val="99"/>
        </w:rPr>
        <w:t>）</w:t>
      </w:r>
      <w:r>
        <w:rPr>
          <w:spacing w:val="1"/>
          <w:w w:val="99"/>
        </w:rPr>
        <w:t>》有关要求，结合教</w:t>
      </w:r>
      <w:r>
        <w:rPr>
          <w:spacing w:val="-8"/>
        </w:rPr>
        <w:t>育事业统计工作实际，进一步完善教育统计质量控制，对各级教</w:t>
      </w:r>
      <w:r>
        <w:rPr>
          <w:spacing w:val="-13"/>
        </w:rPr>
        <w:t>育行政部门和学校在统计业务流程中任务部署环节、数据采集环</w:t>
      </w:r>
      <w:r>
        <w:rPr>
          <w:spacing w:val="-12"/>
        </w:rPr>
        <w:t>节、数据审核汇总环节和统计资料归档等各环节进行质量管理和控制。</w:t>
      </w:r>
    </w:p>
    <w:p>
      <w:pPr>
        <w:pStyle w:val="Heading2"/>
        <w:numPr>
          <w:ilvl w:val="0"/>
          <w:numId w:val="2"/>
        </w:numPr>
        <w:tabs>
          <w:tab w:pos="1114" w:val="left" w:leader="none"/>
        </w:tabs>
        <w:spacing w:line="487" w:lineRule="exact" w:before="0" w:after="0"/>
        <w:ind w:left="1114" w:right="0" w:hanging="242"/>
        <w:jc w:val="left"/>
      </w:pPr>
      <w:r>
        <w:rPr/>
        <w:t>教基 </w:t>
      </w:r>
      <w:r>
        <w:rPr>
          <w:rFonts w:ascii="Times New Roman" w:eastAsia="Times New Roman"/>
        </w:rPr>
        <w:t>1001</w:t>
      </w:r>
      <w:r>
        <w:rPr>
          <w:rFonts w:ascii="Times New Roman" w:eastAsia="Times New Roman"/>
          <w:spacing w:val="2"/>
        </w:rPr>
        <w:t> </w:t>
      </w:r>
      <w:r>
        <w:rPr/>
        <w:t>学校基本情况</w:t>
      </w:r>
    </w:p>
    <w:p>
      <w:pPr>
        <w:pStyle w:val="BodyText"/>
        <w:spacing w:line="364" w:lineRule="auto" w:before="141"/>
        <w:ind w:right="159" w:firstLine="640"/>
      </w:pPr>
      <w:r>
        <w:rPr/>
        <w:t>进一步规范附设教学班数据填报方式。附设教学班需填报附设教学班类型的班数、学生数、专任教师数相关调查表，其中， 专任教师为举办附设教学班的学校教职工数的其中数。</w:t>
      </w:r>
    </w:p>
    <w:p>
      <w:pPr>
        <w:pStyle w:val="Heading2"/>
        <w:numPr>
          <w:ilvl w:val="0"/>
          <w:numId w:val="2"/>
        </w:numPr>
        <w:tabs>
          <w:tab w:pos="1114" w:val="left" w:leader="none"/>
        </w:tabs>
        <w:spacing w:line="486" w:lineRule="exact" w:before="0" w:after="0"/>
        <w:ind w:left="1114" w:right="0" w:hanging="242"/>
        <w:jc w:val="left"/>
      </w:pPr>
      <w:r>
        <w:rPr/>
        <w:t>教基 </w:t>
      </w:r>
      <w:r>
        <w:rPr>
          <w:rFonts w:ascii="Times New Roman" w:eastAsia="Times New Roman"/>
          <w:spacing w:val="-4"/>
        </w:rPr>
        <w:t>1102</w:t>
      </w:r>
      <w:r>
        <w:rPr>
          <w:rFonts w:ascii="Times New Roman" w:eastAsia="Times New Roman"/>
          <w:spacing w:val="4"/>
        </w:rPr>
        <w:t> </w:t>
      </w:r>
      <w:r>
        <w:rPr/>
        <w:t>基础教育学校基本情况</w:t>
      </w:r>
    </w:p>
    <w:p>
      <w:pPr>
        <w:pStyle w:val="BodyText"/>
        <w:spacing w:before="142"/>
        <w:ind w:left="872"/>
      </w:pPr>
      <w:r>
        <w:rPr/>
        <w:t>根据《教育信息化 </w:t>
      </w:r>
      <w:r>
        <w:rPr>
          <w:rFonts w:ascii="Times New Roman" w:hAnsi="Times New Roman" w:eastAsia="Times New Roman"/>
        </w:rPr>
        <w:t>2.0 </w:t>
      </w:r>
      <w:r>
        <w:rPr/>
        <w:t>行动计划》，增加</w:t>
      </w:r>
      <w:r>
        <w:rPr>
          <w:rFonts w:ascii="Times New Roman" w:hAnsi="Times New Roman" w:eastAsia="Times New Roman"/>
        </w:rPr>
        <w:t>“</w:t>
      </w:r>
      <w:r>
        <w:rPr/>
        <w:t>学校首席信息官</w:t>
      </w:r>
    </w:p>
    <w:p>
      <w:pPr>
        <w:pStyle w:val="BodyText"/>
        <w:spacing w:before="214"/>
      </w:pPr>
      <w:r>
        <w:rPr/>
        <w:t>（</w:t>
      </w:r>
      <w:r>
        <w:rPr>
          <w:rFonts w:ascii="Times New Roman" w:hAnsi="Times New Roman" w:eastAsia="Times New Roman"/>
        </w:rPr>
        <w:t>CIO</w:t>
      </w:r>
      <w:r>
        <w:rPr/>
        <w:t>）</w:t>
      </w:r>
      <w:r>
        <w:rPr>
          <w:rFonts w:ascii="Times New Roman" w:hAnsi="Times New Roman" w:eastAsia="Times New Roman"/>
        </w:rPr>
        <w:t>”</w:t>
      </w:r>
      <w:r>
        <w:rPr/>
        <w:t>指标项；</w:t>
      </w:r>
    </w:p>
    <w:p>
      <w:pPr>
        <w:pStyle w:val="BodyText"/>
        <w:spacing w:line="364" w:lineRule="auto" w:before="214"/>
        <w:ind w:right="276" w:firstLine="640"/>
      </w:pPr>
      <w:r>
        <w:rPr>
          <w:w w:val="95"/>
        </w:rPr>
        <w:t>根据《教育部关于建立中小学幼儿园家长委员会的指导意 </w:t>
      </w:r>
      <w:r>
        <w:rPr/>
        <w:t>见》，增加</w:t>
      </w:r>
      <w:r>
        <w:rPr>
          <w:rFonts w:ascii="Times New Roman" w:hAnsi="Times New Roman" w:eastAsia="Times New Roman"/>
        </w:rPr>
        <w:t>“</w:t>
      </w:r>
      <w:r>
        <w:rPr/>
        <w:t>建立家长委员会</w:t>
      </w:r>
      <w:r>
        <w:rPr>
          <w:rFonts w:ascii="Times New Roman" w:hAnsi="Times New Roman" w:eastAsia="Times New Roman"/>
        </w:rPr>
        <w:t>”</w:t>
      </w:r>
      <w:r>
        <w:rPr/>
        <w:t>指标项；</w:t>
      </w:r>
    </w:p>
    <w:p>
      <w:pPr>
        <w:pStyle w:val="BodyText"/>
        <w:spacing w:line="364" w:lineRule="auto" w:before="2"/>
        <w:ind w:right="272" w:firstLine="640"/>
      </w:pPr>
      <w:r>
        <w:rPr>
          <w:spacing w:val="-12"/>
        </w:rPr>
        <w:t>根据《儿童青少年肥胖防控实施方案》和《综合防控儿童青</w:t>
      </w:r>
      <w:r>
        <w:rPr>
          <w:spacing w:val="-15"/>
        </w:rPr>
        <w:t>少年近视实施方案》，增加</w:t>
      </w:r>
      <w:r>
        <w:rPr>
          <w:rFonts w:ascii="Times New Roman" w:hAnsi="Times New Roman" w:eastAsia="Times New Roman"/>
        </w:rPr>
        <w:t>“</w:t>
      </w:r>
      <w:r>
        <w:rPr/>
        <w:t>肥胖学生</w:t>
      </w:r>
      <w:r>
        <w:rPr>
          <w:rFonts w:ascii="Times New Roman" w:hAnsi="Times New Roman" w:eastAsia="Times New Roman"/>
        </w:rPr>
        <w:t>”“</w:t>
      </w:r>
      <w:r>
        <w:rPr/>
        <w:t>近视学生</w:t>
      </w:r>
      <w:r>
        <w:rPr>
          <w:rFonts w:ascii="Times New Roman" w:hAnsi="Times New Roman" w:eastAsia="Times New Roman"/>
        </w:rPr>
        <w:t>”</w:t>
      </w:r>
      <w:r>
        <w:rPr/>
        <w:t>指标项；</w:t>
      </w:r>
    </w:p>
    <w:p>
      <w:pPr>
        <w:pStyle w:val="BodyText"/>
        <w:spacing w:before="1"/>
        <w:ind w:left="872"/>
      </w:pPr>
      <w:r>
        <w:rPr/>
        <w:t>反映基础教育国际化程度、教育开放水平和国际交流程度，</w:t>
      </w:r>
    </w:p>
    <w:p>
      <w:pPr>
        <w:spacing w:after="0"/>
        <w:sectPr>
          <w:pgSz w:w="11910" w:h="16840"/>
          <w:pgMar w:header="0" w:footer="1701" w:top="1580" w:bottom="1980" w:left="1300" w:right="1260"/>
        </w:sectPr>
      </w:pPr>
    </w:p>
    <w:p>
      <w:pPr>
        <w:pStyle w:val="BodyText"/>
        <w:spacing w:before="2"/>
        <w:ind w:left="0"/>
        <w:rPr>
          <w:sz w:val="20"/>
        </w:rPr>
      </w:pPr>
    </w:p>
    <w:p>
      <w:pPr>
        <w:pStyle w:val="BodyText"/>
        <w:spacing w:before="65"/>
      </w:pPr>
      <w:r>
        <w:rPr/>
        <w:t>增加</w:t>
      </w:r>
      <w:r>
        <w:rPr>
          <w:rFonts w:ascii="Times New Roman" w:hAnsi="Times New Roman" w:eastAsia="Times New Roman"/>
        </w:rPr>
        <w:t>“</w:t>
      </w:r>
      <w:r>
        <w:rPr/>
        <w:t>与外方缔结</w:t>
      </w:r>
      <w:r>
        <w:rPr>
          <w:rFonts w:ascii="Times New Roman" w:hAnsi="Times New Roman" w:eastAsia="Times New Roman"/>
        </w:rPr>
        <w:t>‘</w:t>
      </w:r>
      <w:r>
        <w:rPr/>
        <w:t>友好学校</w:t>
      </w:r>
      <w:r>
        <w:rPr>
          <w:rFonts w:ascii="Times New Roman" w:hAnsi="Times New Roman" w:eastAsia="Times New Roman"/>
        </w:rPr>
        <w:t>’</w:t>
      </w:r>
      <w:r>
        <w:rPr/>
        <w:t>数量</w:t>
      </w:r>
      <w:r>
        <w:rPr>
          <w:rFonts w:ascii="Times New Roman" w:hAnsi="Times New Roman" w:eastAsia="Times New Roman"/>
        </w:rPr>
        <w:t>”</w:t>
      </w:r>
      <w:r>
        <w:rPr/>
        <w:t>指标项；</w:t>
      </w:r>
    </w:p>
    <w:p>
      <w:pPr>
        <w:pStyle w:val="BodyText"/>
        <w:spacing w:line="364" w:lineRule="auto" w:before="214"/>
        <w:ind w:right="255" w:firstLine="640"/>
      </w:pPr>
      <w:r>
        <w:rPr>
          <w:spacing w:val="12"/>
          <w:w w:val="95"/>
        </w:rPr>
        <w:t>删减</w:t>
      </w:r>
      <w:r>
        <w:rPr>
          <w:rFonts w:ascii="Times New Roman" w:hAnsi="Times New Roman" w:eastAsia="Times New Roman"/>
          <w:spacing w:val="14"/>
          <w:w w:val="95"/>
        </w:rPr>
        <w:t>“</w:t>
      </w:r>
      <w:r>
        <w:rPr>
          <w:spacing w:val="11"/>
          <w:w w:val="95"/>
        </w:rPr>
        <w:t>乡镇中心幼儿园</w:t>
      </w:r>
      <w:r>
        <w:rPr>
          <w:rFonts w:ascii="Times New Roman" w:hAnsi="Times New Roman" w:eastAsia="Times New Roman"/>
          <w:spacing w:val="6"/>
          <w:w w:val="95"/>
        </w:rPr>
        <w:t>”“</w:t>
      </w:r>
      <w:r>
        <w:rPr>
          <w:spacing w:val="11"/>
          <w:w w:val="95"/>
        </w:rPr>
        <w:t>乡镇中心小学</w:t>
      </w:r>
      <w:r>
        <w:rPr>
          <w:rFonts w:ascii="Times New Roman" w:hAnsi="Times New Roman" w:eastAsia="Times New Roman"/>
          <w:spacing w:val="6"/>
          <w:w w:val="95"/>
        </w:rPr>
        <w:t>”“</w:t>
      </w:r>
      <w:r>
        <w:rPr>
          <w:spacing w:val="11"/>
          <w:w w:val="95"/>
        </w:rPr>
        <w:t>建立校园网</w:t>
      </w:r>
      <w:r>
        <w:rPr>
          <w:rFonts w:ascii="Times New Roman" w:hAnsi="Times New Roman" w:eastAsia="Times New Roman"/>
          <w:spacing w:val="14"/>
          <w:w w:val="95"/>
        </w:rPr>
        <w:t>”</w:t>
      </w:r>
      <w:r>
        <w:rPr>
          <w:spacing w:val="12"/>
          <w:w w:val="95"/>
        </w:rPr>
        <w:t>等指 </w:t>
      </w:r>
      <w:r>
        <w:rPr/>
        <w:t>标项；</w:t>
      </w:r>
    </w:p>
    <w:p>
      <w:pPr>
        <w:pStyle w:val="BodyText"/>
        <w:spacing w:before="2"/>
        <w:ind w:left="872"/>
      </w:pPr>
      <w:r>
        <w:rPr/>
        <w:t>修订完善</w:t>
      </w:r>
      <w:r>
        <w:rPr>
          <w:rFonts w:ascii="Times New Roman" w:hAnsi="Times New Roman" w:eastAsia="Times New Roman"/>
        </w:rPr>
        <w:t>“</w:t>
      </w:r>
      <w:r>
        <w:rPr/>
        <w:t>县级以上骨干教师</w:t>
      </w:r>
      <w:r>
        <w:rPr>
          <w:rFonts w:ascii="Times New Roman" w:hAnsi="Times New Roman" w:eastAsia="Times New Roman"/>
        </w:rPr>
        <w:t>”</w:t>
      </w:r>
      <w:r>
        <w:rPr/>
        <w:t>指标解释。</w:t>
      </w:r>
    </w:p>
    <w:p>
      <w:pPr>
        <w:pStyle w:val="Heading2"/>
        <w:numPr>
          <w:ilvl w:val="0"/>
          <w:numId w:val="2"/>
        </w:numPr>
        <w:tabs>
          <w:tab w:pos="1114" w:val="left" w:leader="none"/>
        </w:tabs>
        <w:spacing w:line="240" w:lineRule="auto" w:before="108" w:after="0"/>
        <w:ind w:left="1114" w:right="0" w:hanging="242"/>
        <w:jc w:val="left"/>
      </w:pPr>
      <w:r>
        <w:rPr/>
        <w:t>教基 </w:t>
      </w:r>
      <w:r>
        <w:rPr>
          <w:rFonts w:ascii="Times New Roman" w:eastAsia="Times New Roman"/>
        </w:rPr>
        <w:t>1203</w:t>
      </w:r>
      <w:r>
        <w:rPr>
          <w:rFonts w:ascii="Times New Roman" w:eastAsia="Times New Roman"/>
          <w:spacing w:val="2"/>
        </w:rPr>
        <w:t> </w:t>
      </w:r>
      <w:r>
        <w:rPr/>
        <w:t>职业教育学校基本情况</w:t>
      </w:r>
    </w:p>
    <w:p>
      <w:pPr>
        <w:pStyle w:val="BodyText"/>
        <w:spacing w:line="364" w:lineRule="auto" w:before="142"/>
        <w:ind w:right="271" w:firstLine="640"/>
        <w:jc w:val="both"/>
      </w:pPr>
      <w:r>
        <w:rPr>
          <w:spacing w:val="-8"/>
        </w:rPr>
        <w:t>进一步规范职业教育学校数据填报，根据职业教育特点，增</w:t>
      </w:r>
      <w:r>
        <w:rPr>
          <w:spacing w:val="4"/>
          <w:w w:val="95"/>
        </w:rPr>
        <w:t>加</w:t>
      </w:r>
      <w:r>
        <w:rPr>
          <w:rFonts w:ascii="Times New Roman" w:hAnsi="Times New Roman" w:eastAsia="Times New Roman"/>
          <w:spacing w:val="4"/>
          <w:w w:val="95"/>
        </w:rPr>
        <w:t>“</w:t>
      </w:r>
      <w:r>
        <w:rPr>
          <w:spacing w:val="4"/>
          <w:w w:val="95"/>
        </w:rPr>
        <w:t>高水平高职专业数量</w:t>
      </w:r>
      <w:r>
        <w:rPr>
          <w:rFonts w:ascii="Times New Roman" w:hAnsi="Times New Roman" w:eastAsia="Times New Roman"/>
          <w:spacing w:val="3"/>
          <w:w w:val="95"/>
        </w:rPr>
        <w:t>”“</w:t>
      </w:r>
      <w:r>
        <w:rPr>
          <w:spacing w:val="4"/>
          <w:w w:val="95"/>
        </w:rPr>
        <w:t>实有床位数</w:t>
      </w:r>
      <w:r>
        <w:rPr>
          <w:rFonts w:ascii="Times New Roman" w:hAnsi="Times New Roman" w:eastAsia="Times New Roman"/>
          <w:spacing w:val="3"/>
          <w:w w:val="95"/>
        </w:rPr>
        <w:t>”“</w:t>
      </w:r>
      <w:r>
        <w:rPr>
          <w:spacing w:val="3"/>
          <w:w w:val="95"/>
        </w:rPr>
        <w:t>是否残疾人中等职业学 </w:t>
      </w:r>
      <w:r>
        <w:rPr>
          <w:spacing w:val="3"/>
        </w:rPr>
        <w:t>校</w:t>
      </w:r>
      <w:r>
        <w:rPr>
          <w:rFonts w:ascii="Times New Roman" w:hAnsi="Times New Roman" w:eastAsia="Times New Roman"/>
          <w:spacing w:val="3"/>
        </w:rPr>
        <w:t>”</w:t>
      </w:r>
      <w:r>
        <w:rPr>
          <w:spacing w:val="3"/>
        </w:rPr>
        <w:t>等指标项；</w:t>
      </w:r>
    </w:p>
    <w:p>
      <w:pPr>
        <w:pStyle w:val="BodyText"/>
        <w:spacing w:line="364" w:lineRule="auto" w:before="2"/>
        <w:ind w:right="271" w:firstLine="640"/>
      </w:pPr>
      <w:r>
        <w:rPr>
          <w:spacing w:val="5"/>
          <w:w w:val="95"/>
        </w:rPr>
        <w:t>删减</w:t>
      </w:r>
      <w:r>
        <w:rPr>
          <w:rFonts w:ascii="Times New Roman" w:hAnsi="Times New Roman" w:eastAsia="Times New Roman"/>
          <w:spacing w:val="4"/>
          <w:w w:val="95"/>
        </w:rPr>
        <w:t>“</w:t>
      </w:r>
      <w:r>
        <w:rPr>
          <w:spacing w:val="4"/>
          <w:w w:val="95"/>
        </w:rPr>
        <w:t>国家级重点中职校</w:t>
      </w:r>
      <w:r>
        <w:rPr>
          <w:rFonts w:ascii="Times New Roman" w:hAnsi="Times New Roman" w:eastAsia="Times New Roman"/>
          <w:spacing w:val="3"/>
          <w:w w:val="95"/>
        </w:rPr>
        <w:t>”“</w:t>
      </w:r>
      <w:r>
        <w:rPr>
          <w:spacing w:val="4"/>
          <w:w w:val="95"/>
        </w:rPr>
        <w:t>省部级重点中职校</w:t>
      </w:r>
      <w:r>
        <w:rPr>
          <w:rFonts w:ascii="Times New Roman" w:hAnsi="Times New Roman" w:eastAsia="Times New Roman"/>
          <w:spacing w:val="3"/>
          <w:w w:val="95"/>
        </w:rPr>
        <w:t>”“</w:t>
      </w:r>
      <w:r>
        <w:rPr>
          <w:spacing w:val="3"/>
          <w:w w:val="95"/>
        </w:rPr>
        <w:t>国家示范性 </w:t>
      </w:r>
      <w:r>
        <w:rPr>
          <w:spacing w:val="3"/>
        </w:rPr>
        <w:t>中职校</w:t>
      </w:r>
      <w:r>
        <w:rPr>
          <w:rFonts w:ascii="Times New Roman" w:hAnsi="Times New Roman" w:eastAsia="Times New Roman"/>
          <w:spacing w:val="3"/>
        </w:rPr>
        <w:t>”“</w:t>
      </w:r>
      <w:r>
        <w:rPr>
          <w:spacing w:val="3"/>
        </w:rPr>
        <w:t>省部级示范性中职校</w:t>
      </w:r>
      <w:r>
        <w:rPr>
          <w:rFonts w:ascii="Times New Roman" w:hAnsi="Times New Roman" w:eastAsia="Times New Roman"/>
          <w:spacing w:val="3"/>
        </w:rPr>
        <w:t>”“</w:t>
      </w:r>
      <w:r>
        <w:rPr>
          <w:spacing w:val="3"/>
        </w:rPr>
        <w:t>建立校园网</w:t>
      </w:r>
      <w:r>
        <w:rPr>
          <w:rFonts w:ascii="Times New Roman" w:hAnsi="Times New Roman" w:eastAsia="Times New Roman"/>
          <w:spacing w:val="3"/>
        </w:rPr>
        <w:t>”</w:t>
      </w:r>
      <w:r>
        <w:rPr>
          <w:spacing w:val="3"/>
        </w:rPr>
        <w:t>等指标项；</w:t>
      </w:r>
    </w:p>
    <w:p>
      <w:pPr>
        <w:pStyle w:val="BodyText"/>
        <w:spacing w:before="2"/>
        <w:ind w:left="872"/>
      </w:pPr>
      <w:r>
        <w:rPr/>
        <w:t>修订完善</w:t>
      </w:r>
      <w:r>
        <w:rPr>
          <w:rFonts w:ascii="Times New Roman" w:hAnsi="Times New Roman" w:eastAsia="Times New Roman"/>
        </w:rPr>
        <w:t>“</w:t>
      </w:r>
      <w:r>
        <w:rPr/>
        <w:t>校外实习实训场所</w:t>
      </w:r>
      <w:r>
        <w:rPr>
          <w:rFonts w:ascii="Times New Roman" w:hAnsi="Times New Roman" w:eastAsia="Times New Roman"/>
        </w:rPr>
        <w:t>”“</w:t>
      </w:r>
      <w:r>
        <w:rPr/>
        <w:t>专业数</w:t>
      </w:r>
      <w:r>
        <w:rPr>
          <w:rFonts w:ascii="Times New Roman" w:hAnsi="Times New Roman" w:eastAsia="Times New Roman"/>
        </w:rPr>
        <w:t>”</w:t>
      </w:r>
      <w:r>
        <w:rPr/>
        <w:t>等指标解释。</w:t>
      </w:r>
    </w:p>
    <w:p>
      <w:pPr>
        <w:pStyle w:val="Heading2"/>
        <w:numPr>
          <w:ilvl w:val="0"/>
          <w:numId w:val="2"/>
        </w:numPr>
        <w:tabs>
          <w:tab w:pos="1114" w:val="left" w:leader="none"/>
        </w:tabs>
        <w:spacing w:line="240" w:lineRule="auto" w:before="109" w:after="0"/>
        <w:ind w:left="1114" w:right="0" w:hanging="242"/>
        <w:jc w:val="left"/>
      </w:pPr>
      <w:r>
        <w:rPr/>
        <w:t>教基 </w:t>
      </w:r>
      <w:r>
        <w:rPr>
          <w:rFonts w:ascii="Times New Roman" w:eastAsia="Times New Roman"/>
        </w:rPr>
        <w:t>1304</w:t>
      </w:r>
      <w:r>
        <w:rPr>
          <w:rFonts w:ascii="Times New Roman" w:eastAsia="Times New Roman"/>
          <w:spacing w:val="2"/>
        </w:rPr>
        <w:t> </w:t>
      </w:r>
      <w:r>
        <w:rPr/>
        <w:t>高等教育学校基本情况</w:t>
      </w:r>
    </w:p>
    <w:p>
      <w:pPr>
        <w:pStyle w:val="BodyText"/>
        <w:spacing w:line="364" w:lineRule="auto" w:before="141"/>
        <w:ind w:right="272" w:firstLine="640"/>
        <w:jc w:val="both"/>
      </w:pPr>
      <w:r>
        <w:rPr>
          <w:spacing w:val="-8"/>
        </w:rPr>
        <w:t>进一步规范高等教育学校数据填报，根据高等教育特点，增</w:t>
      </w:r>
      <w:r>
        <w:rPr>
          <w:spacing w:val="4"/>
          <w:w w:val="95"/>
        </w:rPr>
        <w:t>加</w:t>
      </w:r>
      <w:r>
        <w:rPr>
          <w:rFonts w:ascii="Times New Roman" w:hAnsi="Times New Roman" w:eastAsia="Times New Roman"/>
          <w:spacing w:val="4"/>
          <w:w w:val="95"/>
        </w:rPr>
        <w:t>“</w:t>
      </w:r>
      <w:r>
        <w:rPr>
          <w:spacing w:val="4"/>
          <w:w w:val="95"/>
        </w:rPr>
        <w:t>一流学科数量</w:t>
      </w:r>
      <w:r>
        <w:rPr>
          <w:rFonts w:ascii="Times New Roman" w:hAnsi="Times New Roman" w:eastAsia="Times New Roman"/>
          <w:w w:val="95"/>
        </w:rPr>
        <w:t>”“</w:t>
      </w:r>
      <w:r>
        <w:rPr>
          <w:spacing w:val="4"/>
          <w:w w:val="95"/>
        </w:rPr>
        <w:t>实有床位数</w:t>
      </w:r>
      <w:r>
        <w:rPr>
          <w:rFonts w:ascii="Times New Roman" w:hAnsi="Times New Roman" w:eastAsia="Times New Roman"/>
          <w:spacing w:val="3"/>
          <w:w w:val="95"/>
        </w:rPr>
        <w:t>”“</w:t>
      </w:r>
      <w:r>
        <w:rPr>
          <w:spacing w:val="3"/>
          <w:w w:val="95"/>
        </w:rPr>
        <w:t>上学年全日制在校生短期出国 </w:t>
      </w:r>
      <w:r>
        <w:rPr>
          <w:spacing w:val="3"/>
        </w:rPr>
        <w:t>校际交流人数</w:t>
      </w:r>
      <w:r>
        <w:rPr>
          <w:rFonts w:ascii="Times New Roman" w:hAnsi="Times New Roman" w:eastAsia="Times New Roman"/>
          <w:spacing w:val="3"/>
        </w:rPr>
        <w:t>”</w:t>
      </w:r>
      <w:r>
        <w:rPr>
          <w:spacing w:val="3"/>
        </w:rPr>
        <w:t>等指标项；</w:t>
      </w:r>
    </w:p>
    <w:p>
      <w:pPr>
        <w:pStyle w:val="BodyText"/>
        <w:spacing w:line="364" w:lineRule="auto" w:before="2"/>
        <w:ind w:right="104" w:firstLine="640"/>
      </w:pPr>
      <w:r>
        <w:rPr>
          <w:spacing w:val="2"/>
        </w:rPr>
        <w:t>删减</w:t>
      </w:r>
      <w:r>
        <w:rPr>
          <w:rFonts w:ascii="Times New Roman" w:hAnsi="Times New Roman" w:eastAsia="Times New Roman"/>
        </w:rPr>
        <w:t>“‘985</w:t>
      </w:r>
      <w:r>
        <w:rPr>
          <w:rFonts w:ascii="Times New Roman" w:hAnsi="Times New Roman" w:eastAsia="Times New Roman"/>
          <w:spacing w:val="79"/>
        </w:rPr>
        <w:t> </w:t>
      </w:r>
      <w:r>
        <w:rPr>
          <w:spacing w:val="4"/>
        </w:rPr>
        <w:t>工程</w:t>
      </w:r>
      <w:r>
        <w:rPr>
          <w:rFonts w:ascii="Times New Roman" w:hAnsi="Times New Roman" w:eastAsia="Times New Roman"/>
          <w:spacing w:val="4"/>
        </w:rPr>
        <w:t>’</w:t>
      </w:r>
      <w:r>
        <w:rPr>
          <w:spacing w:val="2"/>
        </w:rPr>
        <w:t>院校</w:t>
      </w:r>
      <w:r>
        <w:rPr>
          <w:rFonts w:ascii="Times New Roman" w:hAnsi="Times New Roman" w:eastAsia="Times New Roman"/>
        </w:rPr>
        <w:t>”“‘211</w:t>
      </w:r>
      <w:r>
        <w:rPr>
          <w:rFonts w:ascii="Times New Roman" w:hAnsi="Times New Roman" w:eastAsia="Times New Roman"/>
          <w:spacing w:val="79"/>
        </w:rPr>
        <w:t> </w:t>
      </w:r>
      <w:r>
        <w:rPr>
          <w:spacing w:val="4"/>
        </w:rPr>
        <w:t>工程</w:t>
      </w:r>
      <w:r>
        <w:rPr>
          <w:rFonts w:ascii="Times New Roman" w:hAnsi="Times New Roman" w:eastAsia="Times New Roman"/>
          <w:spacing w:val="4"/>
        </w:rPr>
        <w:t>’</w:t>
      </w:r>
      <w:r>
        <w:rPr>
          <w:spacing w:val="2"/>
        </w:rPr>
        <w:t>院校</w:t>
      </w:r>
      <w:r>
        <w:rPr>
          <w:rFonts w:ascii="Times New Roman" w:hAnsi="Times New Roman" w:eastAsia="Times New Roman"/>
        </w:rPr>
        <w:t>”“</w:t>
      </w:r>
      <w:r>
        <w:rPr>
          <w:spacing w:val="2"/>
        </w:rPr>
        <w:t>设立研究生院</w:t>
      </w:r>
      <w:r>
        <w:rPr>
          <w:rFonts w:ascii="Times New Roman" w:hAnsi="Times New Roman" w:eastAsia="Times New Roman"/>
        </w:rPr>
        <w:t>”“</w:t>
      </w:r>
      <w:r>
        <w:rPr/>
        <w:t>网络学院</w:t>
      </w:r>
      <w:r>
        <w:rPr>
          <w:rFonts w:ascii="Times New Roman" w:hAnsi="Times New Roman" w:eastAsia="Times New Roman"/>
        </w:rPr>
        <w:t>”“</w:t>
      </w:r>
      <w:r>
        <w:rPr/>
        <w:t>建立校园网</w:t>
      </w:r>
      <w:r>
        <w:rPr>
          <w:rFonts w:ascii="Times New Roman" w:hAnsi="Times New Roman" w:eastAsia="Times New Roman"/>
        </w:rPr>
        <w:t>”“</w:t>
      </w:r>
      <w:r>
        <w:rPr>
          <w:spacing w:val="-19"/>
        </w:rPr>
        <w:t>国家重点学科</w:t>
      </w:r>
      <w:r>
        <w:rPr/>
        <w:t>（一级</w:t>
      </w:r>
      <w:r>
        <w:rPr>
          <w:spacing w:val="-37"/>
        </w:rPr>
        <w:t>）</w:t>
      </w:r>
      <w:r>
        <w:rPr>
          <w:rFonts w:ascii="Times New Roman" w:hAnsi="Times New Roman" w:eastAsia="Times New Roman"/>
          <w:spacing w:val="-37"/>
        </w:rPr>
        <w:t>”“</w:t>
      </w:r>
      <w:r>
        <w:rPr>
          <w:spacing w:val="-19"/>
        </w:rPr>
        <w:t>国家重点学科</w:t>
      </w:r>
      <w:r>
        <w:rPr/>
        <w:t>（二级</w:t>
      </w:r>
      <w:r>
        <w:rPr>
          <w:spacing w:val="-10"/>
        </w:rPr>
        <w:t>）</w:t>
      </w:r>
      <w:r>
        <w:rPr>
          <w:rFonts w:ascii="Times New Roman" w:hAnsi="Times New Roman" w:eastAsia="Times New Roman"/>
          <w:spacing w:val="-10"/>
        </w:rPr>
        <w:t>”“</w:t>
      </w:r>
      <w:r>
        <w:rPr>
          <w:spacing w:val="-7"/>
        </w:rPr>
        <w:t>国家重点</w:t>
      </w:r>
      <w:r>
        <w:rPr/>
        <w:t>（培育</w:t>
      </w:r>
      <w:r>
        <w:rPr>
          <w:spacing w:val="-29"/>
        </w:rPr>
        <w:t>）</w:t>
      </w:r>
      <w:r>
        <w:rPr/>
        <w:t>学科</w:t>
      </w:r>
      <w:r>
        <w:rPr>
          <w:rFonts w:ascii="Times New Roman" w:hAnsi="Times New Roman" w:eastAsia="Times New Roman"/>
        </w:rPr>
        <w:t>”“</w:t>
      </w:r>
      <w:r>
        <w:rPr>
          <w:spacing w:val="-9"/>
        </w:rPr>
        <w:t>省、部级重点学科</w:t>
      </w:r>
      <w:r>
        <w:rPr/>
        <w:t>（一级</w:t>
      </w:r>
      <w:r>
        <w:rPr>
          <w:spacing w:val="-9"/>
        </w:rPr>
        <w:t>）</w:t>
      </w:r>
      <w:r>
        <w:rPr>
          <w:rFonts w:ascii="Times New Roman" w:hAnsi="Times New Roman" w:eastAsia="Times New Roman"/>
          <w:spacing w:val="-9"/>
        </w:rPr>
        <w:t>”“</w:t>
      </w:r>
      <w:r>
        <w:rPr/>
        <w:t>省、</w:t>
      </w:r>
      <w:r>
        <w:rPr>
          <w:spacing w:val="-3"/>
        </w:rPr>
        <w:t>部级重点学科</w:t>
      </w:r>
      <w:r>
        <w:rPr/>
        <w:t>（二级</w:t>
      </w:r>
      <w:r>
        <w:rPr>
          <w:spacing w:val="-5"/>
        </w:rPr>
        <w:t>）</w:t>
      </w:r>
      <w:r>
        <w:rPr>
          <w:rFonts w:ascii="Times New Roman" w:hAnsi="Times New Roman" w:eastAsia="Times New Roman"/>
          <w:spacing w:val="-5"/>
        </w:rPr>
        <w:t>”“</w:t>
      </w:r>
      <w:r>
        <w:rPr>
          <w:spacing w:val="-5"/>
        </w:rPr>
        <w:t>省、部级设置的研究</w:t>
      </w:r>
      <w:r>
        <w:rPr/>
        <w:t>（</w:t>
      </w:r>
      <w:r>
        <w:rPr>
          <w:spacing w:val="-6"/>
        </w:rPr>
        <w:t>院、所、中心</w:t>
      </w:r>
      <w:r>
        <w:rPr>
          <w:spacing w:val="-161"/>
        </w:rPr>
        <w:t>）</w:t>
      </w:r>
      <w:r>
        <w:rPr/>
        <w:t>、实验室</w:t>
      </w:r>
      <w:r>
        <w:rPr>
          <w:rFonts w:ascii="Times New Roman" w:hAnsi="Times New Roman" w:eastAsia="Times New Roman"/>
        </w:rPr>
        <w:t>”“</w:t>
      </w:r>
      <w:r>
        <w:rPr/>
        <w:t>直属院（系）</w:t>
      </w:r>
      <w:r>
        <w:rPr>
          <w:spacing w:val="3"/>
        </w:rPr>
        <w:t>数</w:t>
      </w:r>
      <w:r>
        <w:rPr>
          <w:rFonts w:ascii="Times New Roman" w:hAnsi="Times New Roman" w:eastAsia="Times New Roman"/>
        </w:rPr>
        <w:t>”</w:t>
      </w:r>
      <w:r>
        <w:rPr/>
        <w:t>等指标项；</w:t>
      </w:r>
    </w:p>
    <w:p>
      <w:pPr>
        <w:pStyle w:val="BodyText"/>
        <w:spacing w:before="5"/>
        <w:ind w:left="872"/>
      </w:pPr>
      <w:r>
        <w:rPr/>
        <w:t>修订完善</w:t>
      </w:r>
      <w:r>
        <w:rPr>
          <w:rFonts w:ascii="Times New Roman" w:hAnsi="Times New Roman" w:eastAsia="Times New Roman"/>
        </w:rPr>
        <w:t>“</w:t>
      </w:r>
      <w:r>
        <w:rPr/>
        <w:t>专业数</w:t>
      </w:r>
      <w:r>
        <w:rPr>
          <w:rFonts w:ascii="Times New Roman" w:hAnsi="Times New Roman" w:eastAsia="Times New Roman"/>
        </w:rPr>
        <w:t>”“</w:t>
      </w:r>
      <w:r>
        <w:rPr/>
        <w:t>国家实验室</w:t>
      </w:r>
      <w:r>
        <w:rPr>
          <w:rFonts w:ascii="Times New Roman" w:hAnsi="Times New Roman" w:eastAsia="Times New Roman"/>
        </w:rPr>
        <w:t>”“</w:t>
      </w:r>
      <w:r>
        <w:rPr/>
        <w:t>国家重点实验室</w:t>
      </w:r>
      <w:r>
        <w:rPr>
          <w:rFonts w:ascii="Times New Roman" w:hAnsi="Times New Roman" w:eastAsia="Times New Roman"/>
        </w:rPr>
        <w:t>”“</w:t>
      </w:r>
      <w:r>
        <w:rPr/>
        <w:t>国家工</w:t>
      </w:r>
    </w:p>
    <w:p>
      <w:pPr>
        <w:spacing w:after="0"/>
        <w:sectPr>
          <w:pgSz w:w="11910" w:h="16840"/>
          <w:pgMar w:header="0" w:footer="1701" w:top="1580" w:bottom="1960" w:left="1300" w:right="1260"/>
        </w:sectPr>
      </w:pPr>
    </w:p>
    <w:p>
      <w:pPr>
        <w:pStyle w:val="BodyText"/>
        <w:spacing w:before="2"/>
        <w:ind w:left="0"/>
        <w:rPr>
          <w:sz w:val="20"/>
        </w:rPr>
      </w:pPr>
    </w:p>
    <w:p>
      <w:pPr>
        <w:pStyle w:val="BodyText"/>
        <w:spacing w:line="364" w:lineRule="auto" w:before="65"/>
        <w:ind w:right="260"/>
      </w:pPr>
      <w:r>
        <w:rPr>
          <w:spacing w:val="12"/>
          <w:w w:val="95"/>
        </w:rPr>
        <w:t>程实验室</w:t>
      </w:r>
      <w:r>
        <w:rPr>
          <w:rFonts w:ascii="Times New Roman" w:hAnsi="Times New Roman" w:eastAsia="Times New Roman"/>
          <w:spacing w:val="5"/>
          <w:w w:val="95"/>
        </w:rPr>
        <w:t>”“</w:t>
      </w:r>
      <w:r>
        <w:rPr>
          <w:spacing w:val="11"/>
          <w:w w:val="95"/>
        </w:rPr>
        <w:t>国家工程研究中心</w:t>
      </w:r>
      <w:r>
        <w:rPr>
          <w:rFonts w:ascii="Times New Roman" w:hAnsi="Times New Roman" w:eastAsia="Times New Roman"/>
          <w:spacing w:val="6"/>
          <w:w w:val="95"/>
        </w:rPr>
        <w:t>”“</w:t>
      </w:r>
      <w:r>
        <w:rPr>
          <w:spacing w:val="11"/>
          <w:w w:val="95"/>
        </w:rPr>
        <w:t>国家工程技术研究中心</w:t>
      </w:r>
      <w:r>
        <w:rPr>
          <w:rFonts w:ascii="Times New Roman" w:hAnsi="Times New Roman" w:eastAsia="Times New Roman"/>
          <w:spacing w:val="6"/>
          <w:w w:val="95"/>
        </w:rPr>
        <w:t>”“</w:t>
      </w:r>
      <w:r>
        <w:rPr>
          <w:spacing w:val="12"/>
          <w:w w:val="95"/>
        </w:rPr>
        <w:t>博士 </w:t>
      </w:r>
      <w:r>
        <w:rPr/>
        <w:t>后科研流动站</w:t>
      </w:r>
      <w:r>
        <w:rPr>
          <w:rFonts w:ascii="Times New Roman" w:hAnsi="Times New Roman" w:eastAsia="Times New Roman"/>
        </w:rPr>
        <w:t>”</w:t>
      </w:r>
      <w:r>
        <w:rPr/>
        <w:t>等指标解释。</w:t>
      </w:r>
    </w:p>
    <w:p>
      <w:pPr>
        <w:pStyle w:val="Heading2"/>
        <w:numPr>
          <w:ilvl w:val="0"/>
          <w:numId w:val="2"/>
        </w:numPr>
        <w:tabs>
          <w:tab w:pos="1114" w:val="left" w:leader="none"/>
        </w:tabs>
        <w:spacing w:line="484" w:lineRule="exact" w:before="0" w:after="0"/>
        <w:ind w:left="1114" w:right="0" w:hanging="242"/>
        <w:jc w:val="left"/>
      </w:pPr>
      <w:r>
        <w:rPr/>
        <w:t>教基 </w:t>
      </w:r>
      <w:r>
        <w:rPr>
          <w:rFonts w:ascii="Times New Roman" w:eastAsia="Times New Roman"/>
        </w:rPr>
        <w:t>2105</w:t>
      </w:r>
      <w:r>
        <w:rPr>
          <w:rFonts w:ascii="Times New Roman" w:eastAsia="Times New Roman"/>
          <w:spacing w:val="2"/>
        </w:rPr>
        <w:t> </w:t>
      </w:r>
      <w:r>
        <w:rPr/>
        <w:t>学前教育班额班数情况</w:t>
      </w:r>
    </w:p>
    <w:p>
      <w:pPr>
        <w:pStyle w:val="BodyText"/>
        <w:spacing w:line="364" w:lineRule="auto" w:before="141"/>
        <w:ind w:right="272" w:firstLine="640"/>
        <w:jc w:val="both"/>
      </w:pPr>
      <w:r>
        <w:rPr>
          <w:spacing w:val="-12"/>
        </w:rPr>
        <w:t>进一步反映幼儿园、附设幼儿班资源配置和学生学习环境的</w:t>
      </w:r>
      <w:r>
        <w:rPr>
          <w:spacing w:val="-13"/>
        </w:rPr>
        <w:t>相关信息，增加学前教育班额统计，并完善相应指标解释和填报</w:t>
      </w:r>
      <w:r>
        <w:rPr/>
        <w:t>说明；</w:t>
      </w:r>
    </w:p>
    <w:p>
      <w:pPr>
        <w:pStyle w:val="BodyText"/>
        <w:spacing w:before="3"/>
        <w:ind w:left="872"/>
      </w:pPr>
      <w:r>
        <w:rPr/>
        <w:t>根据《幼儿园工作规程》，增加</w:t>
      </w:r>
      <w:r>
        <w:rPr>
          <w:rFonts w:ascii="Times New Roman" w:hAnsi="Times New Roman" w:eastAsia="Times New Roman"/>
        </w:rPr>
        <w:t>“</w:t>
      </w:r>
      <w:r>
        <w:rPr/>
        <w:t>混合班</w:t>
      </w:r>
      <w:r>
        <w:rPr>
          <w:rFonts w:ascii="Times New Roman" w:hAnsi="Times New Roman" w:eastAsia="Times New Roman"/>
        </w:rPr>
        <w:t>”</w:t>
      </w:r>
      <w:r>
        <w:rPr/>
        <w:t>指标项。</w:t>
      </w:r>
    </w:p>
    <w:p>
      <w:pPr>
        <w:pStyle w:val="Heading2"/>
        <w:numPr>
          <w:ilvl w:val="0"/>
          <w:numId w:val="2"/>
        </w:numPr>
        <w:tabs>
          <w:tab w:pos="1114" w:val="left" w:leader="none"/>
        </w:tabs>
        <w:spacing w:line="240" w:lineRule="auto" w:before="109" w:after="0"/>
        <w:ind w:left="1114" w:right="0" w:hanging="242"/>
        <w:jc w:val="left"/>
      </w:pPr>
      <w:r>
        <w:rPr/>
        <w:t>教基 </w:t>
      </w:r>
      <w:r>
        <w:rPr>
          <w:rFonts w:ascii="Times New Roman" w:eastAsia="Times New Roman"/>
        </w:rPr>
        <w:t>2310</w:t>
      </w:r>
      <w:r>
        <w:rPr>
          <w:rFonts w:ascii="Times New Roman" w:eastAsia="Times New Roman"/>
          <w:spacing w:val="2"/>
        </w:rPr>
        <w:t> </w:t>
      </w:r>
      <w:r>
        <w:rPr/>
        <w:t>高等教育班额</w:t>
      </w:r>
    </w:p>
    <w:p>
      <w:pPr>
        <w:pStyle w:val="BodyText"/>
        <w:spacing w:line="364" w:lineRule="auto" w:before="141"/>
        <w:ind w:right="114" w:firstLine="640"/>
      </w:pPr>
      <w:r>
        <w:rPr>
          <w:spacing w:val="6"/>
        </w:rPr>
        <w:t>进一步反映高等教育学校资源配置和学生学习环境的相关</w:t>
      </w:r>
      <w:r>
        <w:rPr>
          <w:spacing w:val="-18"/>
        </w:rPr>
        <w:t>信息，增加高等教育班额统计，并完善相应指标解释和填报说明。</w:t>
      </w:r>
    </w:p>
    <w:p>
      <w:pPr>
        <w:pStyle w:val="Heading2"/>
        <w:numPr>
          <w:ilvl w:val="0"/>
          <w:numId w:val="2"/>
        </w:numPr>
        <w:tabs>
          <w:tab w:pos="1114" w:val="left" w:leader="none"/>
        </w:tabs>
        <w:spacing w:line="484" w:lineRule="exact" w:before="0" w:after="0"/>
        <w:ind w:left="1114" w:right="0" w:hanging="242"/>
        <w:jc w:val="left"/>
      </w:pPr>
      <w:r>
        <w:rPr/>
        <w:t>教基 </w:t>
      </w:r>
      <w:r>
        <w:rPr>
          <w:rFonts w:ascii="Times New Roman" w:eastAsia="Times New Roman"/>
          <w:spacing w:val="-9"/>
        </w:rPr>
        <w:t>3111</w:t>
      </w:r>
      <w:r>
        <w:rPr>
          <w:rFonts w:ascii="Times New Roman" w:eastAsia="Times New Roman"/>
          <w:spacing w:val="11"/>
        </w:rPr>
        <w:t> </w:t>
      </w:r>
      <w:r>
        <w:rPr/>
        <w:t>学前教育分年龄幼儿数</w:t>
      </w:r>
    </w:p>
    <w:p>
      <w:pPr>
        <w:pStyle w:val="BodyText"/>
        <w:spacing w:line="364" w:lineRule="auto" w:before="141"/>
        <w:ind w:right="226" w:firstLine="640"/>
      </w:pPr>
      <w:r>
        <w:rPr/>
        <w:t>修订完善</w:t>
      </w:r>
      <w:r>
        <w:rPr>
          <w:rFonts w:ascii="Times New Roman" w:hAnsi="Times New Roman" w:eastAsia="Times New Roman"/>
        </w:rPr>
        <w:t>“</w:t>
      </w:r>
      <w:r>
        <w:rPr/>
        <w:t>入园人数</w:t>
      </w:r>
      <w:r>
        <w:rPr>
          <w:rFonts w:ascii="Times New Roman" w:hAnsi="Times New Roman" w:eastAsia="Times New Roman"/>
        </w:rPr>
        <w:t>”“</w:t>
      </w:r>
      <w:r>
        <w:rPr/>
        <w:t>离园人数</w:t>
      </w:r>
      <w:r>
        <w:rPr>
          <w:rFonts w:ascii="Times New Roman" w:hAnsi="Times New Roman" w:eastAsia="Times New Roman"/>
        </w:rPr>
        <w:t>”</w:t>
      </w:r>
      <w:r>
        <w:rPr/>
        <w:t>指标解释；增加</w:t>
      </w:r>
      <w:r>
        <w:rPr>
          <w:rFonts w:ascii="Times New Roman" w:hAnsi="Times New Roman" w:eastAsia="Times New Roman"/>
        </w:rPr>
        <w:t>“</w:t>
      </w:r>
      <w:r>
        <w:rPr/>
        <w:t>混合班</w:t>
      </w:r>
      <w:r>
        <w:rPr>
          <w:rFonts w:ascii="Times New Roman" w:hAnsi="Times New Roman" w:eastAsia="Times New Roman"/>
        </w:rPr>
        <w:t>”</w:t>
      </w:r>
      <w:r>
        <w:rPr/>
        <w:t>指标项。</w:t>
      </w:r>
    </w:p>
    <w:p>
      <w:pPr>
        <w:pStyle w:val="Heading2"/>
        <w:numPr>
          <w:ilvl w:val="0"/>
          <w:numId w:val="2"/>
        </w:numPr>
        <w:tabs>
          <w:tab w:pos="1114" w:val="left" w:leader="none"/>
        </w:tabs>
        <w:spacing w:line="484" w:lineRule="exact" w:before="0" w:after="0"/>
        <w:ind w:left="1114" w:right="0" w:hanging="242"/>
        <w:jc w:val="left"/>
      </w:pPr>
      <w:r>
        <w:rPr/>
        <w:t>教基 </w:t>
      </w:r>
      <w:r>
        <w:rPr>
          <w:rFonts w:ascii="Times New Roman" w:eastAsia="Times New Roman"/>
          <w:spacing w:val="-4"/>
        </w:rPr>
        <w:t>3112</w:t>
      </w:r>
      <w:r>
        <w:rPr>
          <w:rFonts w:ascii="Times New Roman" w:eastAsia="Times New Roman"/>
          <w:spacing w:val="4"/>
        </w:rPr>
        <w:t> </w:t>
      </w:r>
      <w:r>
        <w:rPr/>
        <w:t>小学分类型学生数</w:t>
      </w:r>
    </w:p>
    <w:p>
      <w:pPr>
        <w:pStyle w:val="BodyText"/>
        <w:spacing w:line="364" w:lineRule="auto" w:before="142"/>
        <w:ind w:right="270" w:firstLine="640"/>
        <w:jc w:val="both"/>
      </w:pPr>
      <w:r>
        <w:rPr>
          <w:spacing w:val="6"/>
          <w:w w:val="95"/>
        </w:rPr>
        <w:t>进一步反映小学招生中接受过学前教育的学生情况，增加  </w:t>
      </w:r>
      <w:r>
        <w:rPr>
          <w:rFonts w:ascii="Times New Roman" w:hAnsi="Times New Roman" w:eastAsia="Times New Roman"/>
          <w:spacing w:val="6"/>
        </w:rPr>
        <w:t>“</w:t>
      </w:r>
      <w:r>
        <w:rPr>
          <w:spacing w:val="6"/>
        </w:rPr>
        <w:t>招生中接受学前教育</w:t>
      </w:r>
      <w:r>
        <w:rPr>
          <w:rFonts w:ascii="Times New Roman" w:hAnsi="Times New Roman" w:eastAsia="Times New Roman"/>
          <w:spacing w:val="6"/>
        </w:rPr>
        <w:t>”“</w:t>
      </w:r>
      <w:r>
        <w:rPr>
          <w:spacing w:val="-5"/>
        </w:rPr>
        <w:t>其中：一年、两年、三年</w:t>
      </w:r>
      <w:r>
        <w:rPr>
          <w:rFonts w:ascii="Times New Roman" w:hAnsi="Times New Roman" w:eastAsia="Times New Roman"/>
        </w:rPr>
        <w:t>”</w:t>
      </w:r>
      <w:r>
        <w:rPr>
          <w:spacing w:val="-4"/>
        </w:rPr>
        <w:t>指标项，并完善填报说明；</w:t>
      </w:r>
    </w:p>
    <w:p>
      <w:pPr>
        <w:spacing w:line="300" w:lineRule="auto" w:before="3"/>
        <w:ind w:left="872" w:right="3743" w:firstLine="0"/>
        <w:jc w:val="left"/>
        <w:rPr>
          <w:sz w:val="32"/>
        </w:rPr>
      </w:pPr>
      <w:r>
        <w:rPr>
          <w:sz w:val="32"/>
        </w:rPr>
        <w:t>删减</w:t>
      </w:r>
      <w:r>
        <w:rPr>
          <w:rFonts w:ascii="Times New Roman" w:hAnsi="Times New Roman" w:eastAsia="Times New Roman"/>
          <w:sz w:val="32"/>
        </w:rPr>
        <w:t>“</w:t>
      </w:r>
      <w:r>
        <w:rPr>
          <w:sz w:val="32"/>
        </w:rPr>
        <w:t>五年制</w:t>
      </w:r>
      <w:r>
        <w:rPr>
          <w:rFonts w:ascii="Times New Roman" w:hAnsi="Times New Roman" w:eastAsia="Times New Roman"/>
          <w:sz w:val="32"/>
        </w:rPr>
        <w:t>”“</w:t>
      </w:r>
      <w:r>
        <w:rPr>
          <w:sz w:val="32"/>
        </w:rPr>
        <w:t>重读生</w:t>
      </w:r>
      <w:r>
        <w:rPr>
          <w:rFonts w:ascii="Times New Roman" w:hAnsi="Times New Roman" w:eastAsia="Times New Roman"/>
          <w:sz w:val="32"/>
        </w:rPr>
        <w:t>”</w:t>
      </w:r>
      <w:r>
        <w:rPr>
          <w:sz w:val="32"/>
        </w:rPr>
        <w:t>等指标项。</w:t>
      </w:r>
      <w:r>
        <w:rPr>
          <w:rFonts w:ascii="Times New Roman" w:hAnsi="Times New Roman" w:eastAsia="Times New Roman"/>
          <w:b/>
          <w:sz w:val="32"/>
        </w:rPr>
        <w:t>10.</w:t>
      </w:r>
      <w:r>
        <w:rPr>
          <w:rFonts w:ascii="Microsoft JhengHei" w:hAnsi="Microsoft JhengHei" w:eastAsia="Microsoft JhengHei" w:hint="eastAsia"/>
          <w:b/>
          <w:sz w:val="32"/>
        </w:rPr>
        <w:t>教基 </w:t>
      </w:r>
      <w:r>
        <w:rPr>
          <w:rFonts w:ascii="Times New Roman" w:hAnsi="Times New Roman" w:eastAsia="Times New Roman"/>
          <w:b/>
          <w:sz w:val="32"/>
        </w:rPr>
        <w:t>3115  </w:t>
      </w:r>
      <w:r>
        <w:rPr>
          <w:rFonts w:ascii="Microsoft JhengHei" w:hAnsi="Microsoft JhengHei" w:eastAsia="Microsoft JhengHei" w:hint="eastAsia"/>
          <w:b/>
          <w:sz w:val="32"/>
        </w:rPr>
        <w:t>初中分类型学生数</w:t>
      </w:r>
      <w:r>
        <w:rPr>
          <w:sz w:val="32"/>
        </w:rPr>
        <w:t>删减</w:t>
      </w:r>
      <w:r>
        <w:rPr>
          <w:rFonts w:ascii="Times New Roman" w:hAnsi="Times New Roman" w:eastAsia="Times New Roman"/>
          <w:sz w:val="32"/>
        </w:rPr>
        <w:t>“</w:t>
      </w:r>
      <w:r>
        <w:rPr>
          <w:sz w:val="32"/>
        </w:rPr>
        <w:t>四年制</w:t>
      </w:r>
      <w:r>
        <w:rPr>
          <w:rFonts w:ascii="Times New Roman" w:hAnsi="Times New Roman" w:eastAsia="Times New Roman"/>
          <w:sz w:val="32"/>
        </w:rPr>
        <w:t>”“</w:t>
      </w:r>
      <w:r>
        <w:rPr>
          <w:sz w:val="32"/>
        </w:rPr>
        <w:t>重读生</w:t>
      </w:r>
      <w:r>
        <w:rPr>
          <w:rFonts w:ascii="Times New Roman" w:hAnsi="Times New Roman" w:eastAsia="Times New Roman"/>
          <w:sz w:val="32"/>
        </w:rPr>
        <w:t>”</w:t>
      </w:r>
      <w:r>
        <w:rPr>
          <w:sz w:val="32"/>
        </w:rPr>
        <w:t>等指标项。</w:t>
      </w:r>
    </w:p>
    <w:p>
      <w:pPr>
        <w:pStyle w:val="Heading2"/>
        <w:numPr>
          <w:ilvl w:val="0"/>
          <w:numId w:val="3"/>
        </w:numPr>
        <w:tabs>
          <w:tab w:pos="1258" w:val="left" w:leader="none"/>
        </w:tabs>
        <w:spacing w:line="575" w:lineRule="exact" w:before="5" w:after="0"/>
        <w:ind w:left="1257" w:right="0" w:hanging="386"/>
        <w:jc w:val="left"/>
      </w:pPr>
      <w:r>
        <w:rPr/>
        <w:t>教基 </w:t>
      </w:r>
      <w:r>
        <w:rPr>
          <w:rFonts w:ascii="Times New Roman" w:eastAsia="Times New Roman"/>
          <w:spacing w:val="-5"/>
        </w:rPr>
        <w:t>3118</w:t>
      </w:r>
      <w:r>
        <w:rPr>
          <w:rFonts w:ascii="Times New Roman" w:eastAsia="Times New Roman"/>
          <w:spacing w:val="7"/>
        </w:rPr>
        <w:t> </w:t>
      </w:r>
      <w:r>
        <w:rPr/>
        <w:t>普通高中分类型学生数</w:t>
      </w:r>
    </w:p>
    <w:p>
      <w:pPr>
        <w:spacing w:after="0" w:line="575" w:lineRule="exact"/>
        <w:jc w:val="left"/>
        <w:sectPr>
          <w:pgSz w:w="11910" w:h="16840"/>
          <w:pgMar w:header="0" w:footer="1701" w:top="1580" w:bottom="1960" w:left="1300" w:right="1260"/>
        </w:sectPr>
      </w:pPr>
    </w:p>
    <w:p>
      <w:pPr>
        <w:pStyle w:val="BodyText"/>
        <w:spacing w:before="1"/>
        <w:ind w:left="0"/>
        <w:rPr>
          <w:rFonts w:ascii="Microsoft JhengHei"/>
          <w:b/>
          <w:sz w:val="14"/>
        </w:rPr>
      </w:pPr>
    </w:p>
    <w:p>
      <w:pPr>
        <w:pStyle w:val="BodyText"/>
        <w:spacing w:before="65"/>
        <w:ind w:left="872"/>
      </w:pPr>
      <w:r>
        <w:rPr/>
        <w:t>删减</w:t>
      </w:r>
      <w:r>
        <w:rPr>
          <w:rFonts w:ascii="Times New Roman" w:hAnsi="Times New Roman" w:eastAsia="Times New Roman"/>
        </w:rPr>
        <w:t>“</w:t>
      </w:r>
      <w:r>
        <w:rPr/>
        <w:t>重读生</w:t>
      </w:r>
      <w:r>
        <w:rPr>
          <w:rFonts w:ascii="Times New Roman" w:hAnsi="Times New Roman" w:eastAsia="Times New Roman"/>
        </w:rPr>
        <w:t>”</w:t>
      </w:r>
      <w:r>
        <w:rPr/>
        <w:t>等指标项。</w:t>
      </w:r>
    </w:p>
    <w:p>
      <w:pPr>
        <w:pStyle w:val="Heading2"/>
        <w:numPr>
          <w:ilvl w:val="0"/>
          <w:numId w:val="3"/>
        </w:numPr>
        <w:tabs>
          <w:tab w:pos="1275" w:val="left" w:leader="none"/>
        </w:tabs>
        <w:spacing w:line="240" w:lineRule="auto" w:before="108" w:after="0"/>
        <w:ind w:left="1274" w:right="0" w:hanging="403"/>
        <w:jc w:val="left"/>
      </w:pPr>
      <w:r>
        <w:rPr/>
        <w:t>教基 </w:t>
      </w:r>
      <w:r>
        <w:rPr>
          <w:rFonts w:ascii="Times New Roman" w:eastAsia="Times New Roman"/>
        </w:rPr>
        <w:t>3221 </w:t>
      </w:r>
      <w:r>
        <w:rPr/>
        <w:t>中等职业教育分专业学生数</w:t>
      </w:r>
    </w:p>
    <w:p>
      <w:pPr>
        <w:pStyle w:val="BodyText"/>
        <w:spacing w:line="364" w:lineRule="auto" w:before="141"/>
        <w:ind w:right="246" w:firstLine="640"/>
        <w:jc w:val="both"/>
      </w:pPr>
      <w:r>
        <w:rPr>
          <w:spacing w:val="-10"/>
        </w:rPr>
        <w:t>为贯彻落实《国务院关于加快发展现代职业教育的决定》和</w:t>
      </w:r>
      <w:r>
        <w:rPr>
          <w:spacing w:val="-15"/>
        </w:rPr>
        <w:t>全国职教大会精神，根据职业教育特点，将中等职业教育学生按</w:t>
      </w:r>
      <w:r>
        <w:rPr>
          <w:spacing w:val="4"/>
        </w:rPr>
        <w:t>照</w:t>
      </w:r>
      <w:r>
        <w:rPr>
          <w:rFonts w:ascii="Times New Roman" w:hAnsi="Times New Roman" w:eastAsia="Times New Roman"/>
          <w:spacing w:val="4"/>
        </w:rPr>
        <w:t>“</w:t>
      </w:r>
      <w:r>
        <w:rPr>
          <w:spacing w:val="4"/>
        </w:rPr>
        <w:t>全日制学生</w:t>
      </w:r>
      <w:r>
        <w:rPr>
          <w:rFonts w:ascii="Times New Roman" w:hAnsi="Times New Roman" w:eastAsia="Times New Roman"/>
          <w:spacing w:val="4"/>
        </w:rPr>
        <w:t>”“</w:t>
      </w:r>
      <w:r>
        <w:rPr>
          <w:spacing w:val="4"/>
        </w:rPr>
        <w:t>非全日制学生</w:t>
      </w:r>
      <w:r>
        <w:rPr>
          <w:rFonts w:ascii="Times New Roman" w:hAnsi="Times New Roman" w:eastAsia="Times New Roman"/>
          <w:spacing w:val="7"/>
        </w:rPr>
        <w:t>”</w:t>
      </w:r>
      <w:r>
        <w:rPr>
          <w:spacing w:val="4"/>
        </w:rPr>
        <w:t>进行分类统计，不再按照</w:t>
      </w:r>
      <w:r>
        <w:rPr>
          <w:rFonts w:ascii="Times New Roman" w:hAnsi="Times New Roman" w:eastAsia="Times New Roman"/>
          <w:spacing w:val="7"/>
        </w:rPr>
        <w:t>“</w:t>
      </w:r>
      <w:r>
        <w:rPr>
          <w:spacing w:val="4"/>
        </w:rPr>
        <w:t>调整</w:t>
      </w:r>
      <w:r>
        <w:rPr>
          <w:spacing w:val="23"/>
          <w:w w:val="95"/>
        </w:rPr>
        <w:t>后中职全日制学生</w:t>
      </w:r>
      <w:r>
        <w:rPr>
          <w:rFonts w:ascii="Times New Roman" w:hAnsi="Times New Roman" w:eastAsia="Times New Roman"/>
          <w:spacing w:val="11"/>
          <w:w w:val="95"/>
        </w:rPr>
        <w:t>”“</w:t>
      </w:r>
      <w:r>
        <w:rPr>
          <w:spacing w:val="23"/>
          <w:w w:val="95"/>
        </w:rPr>
        <w:t>调整后中职非全日制学生</w:t>
      </w:r>
      <w:r>
        <w:rPr>
          <w:rFonts w:ascii="Times New Roman" w:hAnsi="Times New Roman" w:eastAsia="Times New Roman"/>
          <w:spacing w:val="12"/>
          <w:w w:val="95"/>
        </w:rPr>
        <w:t>”“</w:t>
      </w:r>
      <w:r>
        <w:rPr>
          <w:spacing w:val="24"/>
          <w:w w:val="95"/>
        </w:rPr>
        <w:t>普通中专学 </w:t>
      </w:r>
      <w:r>
        <w:rPr>
          <w:spacing w:val="12"/>
        </w:rPr>
        <w:t>生</w:t>
      </w:r>
      <w:r>
        <w:rPr>
          <w:rFonts w:ascii="Times New Roman" w:hAnsi="Times New Roman" w:eastAsia="Times New Roman"/>
          <w:spacing w:val="5"/>
        </w:rPr>
        <w:t>”“</w:t>
      </w:r>
      <w:r>
        <w:rPr>
          <w:spacing w:val="11"/>
        </w:rPr>
        <w:t>成人中专全日制学生</w:t>
      </w:r>
      <w:r>
        <w:rPr>
          <w:rFonts w:ascii="Times New Roman" w:hAnsi="Times New Roman" w:eastAsia="Times New Roman"/>
          <w:spacing w:val="5"/>
        </w:rPr>
        <w:t>”“</w:t>
      </w:r>
      <w:r>
        <w:rPr>
          <w:spacing w:val="11"/>
        </w:rPr>
        <w:t>成人中专非全日制学生</w:t>
      </w:r>
      <w:r>
        <w:rPr>
          <w:rFonts w:ascii="Times New Roman" w:hAnsi="Times New Roman" w:eastAsia="Times New Roman"/>
          <w:spacing w:val="5"/>
        </w:rPr>
        <w:t>”“</w:t>
      </w:r>
      <w:r>
        <w:rPr>
          <w:spacing w:val="8"/>
        </w:rPr>
        <w:t>职业高中学生</w:t>
      </w:r>
      <w:r>
        <w:rPr>
          <w:rFonts w:ascii="Times New Roman" w:hAnsi="Times New Roman" w:eastAsia="Times New Roman"/>
          <w:spacing w:val="8"/>
        </w:rPr>
        <w:t>”</w:t>
      </w:r>
      <w:r>
        <w:rPr>
          <w:spacing w:val="8"/>
        </w:rPr>
        <w:t>进行分类。</w:t>
      </w:r>
    </w:p>
    <w:p>
      <w:pPr>
        <w:pStyle w:val="BodyText"/>
        <w:spacing w:line="364" w:lineRule="auto" w:before="6"/>
        <w:ind w:right="255" w:firstLine="640"/>
      </w:pPr>
      <w:r>
        <w:rPr>
          <w:spacing w:val="12"/>
          <w:w w:val="95"/>
        </w:rPr>
        <w:t>增加</w:t>
      </w:r>
      <w:r>
        <w:rPr>
          <w:rFonts w:ascii="Times New Roman" w:hAnsi="Times New Roman" w:eastAsia="Times New Roman"/>
          <w:spacing w:val="14"/>
          <w:w w:val="95"/>
        </w:rPr>
        <w:t>“</w:t>
      </w:r>
      <w:r>
        <w:rPr>
          <w:spacing w:val="12"/>
          <w:w w:val="95"/>
        </w:rPr>
        <w:t>职业类证书</w:t>
      </w:r>
      <w:r>
        <w:rPr>
          <w:rFonts w:ascii="Times New Roman" w:hAnsi="Times New Roman" w:eastAsia="Times New Roman"/>
          <w:spacing w:val="6"/>
          <w:w w:val="95"/>
        </w:rPr>
        <w:t>”“</w:t>
      </w:r>
      <w:r>
        <w:rPr>
          <w:spacing w:val="11"/>
          <w:w w:val="95"/>
        </w:rPr>
        <w:t>职业技能等级证书</w:t>
      </w:r>
      <w:r>
        <w:rPr>
          <w:rFonts w:ascii="Times New Roman" w:hAnsi="Times New Roman" w:eastAsia="Times New Roman"/>
          <w:spacing w:val="6"/>
          <w:w w:val="95"/>
        </w:rPr>
        <w:t>”“</w:t>
      </w:r>
      <w:r>
        <w:rPr>
          <w:spacing w:val="11"/>
          <w:w w:val="95"/>
        </w:rPr>
        <w:t>现代学徒制</w:t>
      </w:r>
      <w:r>
        <w:rPr>
          <w:rFonts w:ascii="Times New Roman" w:hAnsi="Times New Roman" w:eastAsia="Times New Roman"/>
          <w:spacing w:val="14"/>
          <w:w w:val="95"/>
        </w:rPr>
        <w:t>”</w:t>
      </w:r>
      <w:r>
        <w:rPr>
          <w:spacing w:val="12"/>
          <w:w w:val="95"/>
        </w:rPr>
        <w:t>等指 </w:t>
      </w:r>
      <w:r>
        <w:rPr/>
        <w:t>标项；</w:t>
      </w:r>
    </w:p>
    <w:p>
      <w:pPr>
        <w:pStyle w:val="BodyText"/>
        <w:spacing w:line="364" w:lineRule="auto" w:before="1"/>
        <w:ind w:right="269" w:firstLine="640"/>
      </w:pPr>
      <w:r>
        <w:rPr/>
        <w:t>按照《职业教育专业目录（</w:t>
      </w:r>
      <w:r>
        <w:rPr>
          <w:rFonts w:ascii="Times New Roman" w:eastAsia="Times New Roman"/>
        </w:rPr>
        <w:t>2021 </w:t>
      </w:r>
      <w:r>
        <w:rPr/>
        <w:t>年</w:t>
      </w:r>
      <w:r>
        <w:rPr>
          <w:spacing w:val="-159"/>
        </w:rPr>
        <w:t>）</w:t>
      </w:r>
      <w:r>
        <w:rPr>
          <w:spacing w:val="-18"/>
        </w:rPr>
        <w:t>》，修订《中等职业教育专业目录（统计用</w:t>
      </w:r>
      <w:r>
        <w:rPr>
          <w:spacing w:val="-159"/>
        </w:rPr>
        <w:t>）</w:t>
      </w:r>
      <w:r>
        <w:rPr/>
        <w:t>》专业代码、专业名称。</w:t>
      </w:r>
    </w:p>
    <w:p>
      <w:pPr>
        <w:pStyle w:val="Heading2"/>
        <w:numPr>
          <w:ilvl w:val="0"/>
          <w:numId w:val="3"/>
        </w:numPr>
        <w:tabs>
          <w:tab w:pos="1275" w:val="left" w:leader="none"/>
        </w:tabs>
        <w:spacing w:line="485" w:lineRule="exact" w:before="0" w:after="0"/>
        <w:ind w:left="1274" w:right="0" w:hanging="403"/>
        <w:jc w:val="left"/>
      </w:pPr>
      <w:r>
        <w:rPr/>
        <w:t>教基 </w:t>
      </w:r>
      <w:r>
        <w:rPr>
          <w:rFonts w:ascii="Times New Roman" w:eastAsia="Times New Roman"/>
        </w:rPr>
        <w:t>3324</w:t>
      </w:r>
      <w:r>
        <w:rPr>
          <w:rFonts w:ascii="Times New Roman" w:eastAsia="Times New Roman"/>
          <w:spacing w:val="1"/>
        </w:rPr>
        <w:t> </w:t>
      </w:r>
      <w:r>
        <w:rPr/>
        <w:t>高等职业教育专科分专业学生数</w:t>
      </w:r>
    </w:p>
    <w:p>
      <w:pPr>
        <w:pStyle w:val="BodyText"/>
        <w:spacing w:line="364" w:lineRule="auto" w:before="142"/>
        <w:ind w:right="271" w:firstLine="640"/>
        <w:jc w:val="both"/>
      </w:pPr>
      <w:r>
        <w:rPr>
          <w:spacing w:val="-11"/>
        </w:rPr>
        <w:t>为贯彻落实《国务院关于加快发展现代职业教育的决定》和</w:t>
      </w:r>
      <w:r>
        <w:rPr/>
        <w:t>全国职教大会精神，根据职业教育特点，不再按照</w:t>
      </w:r>
      <w:r>
        <w:rPr>
          <w:rFonts w:ascii="Times New Roman" w:hAnsi="Times New Roman" w:eastAsia="Times New Roman"/>
        </w:rPr>
        <w:t>“</w:t>
      </w:r>
      <w:r>
        <w:rPr/>
        <w:t>高中起点专科</w:t>
      </w:r>
      <w:r>
        <w:rPr>
          <w:rFonts w:ascii="Times New Roman" w:hAnsi="Times New Roman" w:eastAsia="Times New Roman"/>
        </w:rPr>
        <w:t>”“</w:t>
      </w:r>
      <w:r>
        <w:rPr/>
        <w:t>对口招收中职生</w:t>
      </w:r>
      <w:r>
        <w:rPr>
          <w:rFonts w:ascii="Times New Roman" w:hAnsi="Times New Roman" w:eastAsia="Times New Roman"/>
        </w:rPr>
        <w:t>”“</w:t>
      </w:r>
      <w:r>
        <w:rPr/>
        <w:t>五年制高职转入</w:t>
      </w:r>
      <w:r>
        <w:rPr>
          <w:rFonts w:ascii="Times New Roman" w:hAnsi="Times New Roman" w:eastAsia="Times New Roman"/>
        </w:rPr>
        <w:t>”</w:t>
      </w:r>
      <w:r>
        <w:rPr/>
        <w:t>进行分专业统计。</w:t>
      </w:r>
    </w:p>
    <w:p>
      <w:pPr>
        <w:pStyle w:val="BodyText"/>
        <w:spacing w:line="364" w:lineRule="auto" w:before="2"/>
        <w:ind w:right="255" w:firstLine="640"/>
      </w:pPr>
      <w:r>
        <w:rPr>
          <w:spacing w:val="12"/>
          <w:w w:val="95"/>
        </w:rPr>
        <w:t>增加</w:t>
      </w:r>
      <w:r>
        <w:rPr>
          <w:rFonts w:ascii="Times New Roman" w:hAnsi="Times New Roman" w:eastAsia="Times New Roman"/>
          <w:spacing w:val="14"/>
          <w:w w:val="95"/>
        </w:rPr>
        <w:t>“</w:t>
      </w:r>
      <w:r>
        <w:rPr>
          <w:spacing w:val="12"/>
          <w:w w:val="95"/>
        </w:rPr>
        <w:t>职业类证书</w:t>
      </w:r>
      <w:r>
        <w:rPr>
          <w:rFonts w:ascii="Times New Roman" w:hAnsi="Times New Roman" w:eastAsia="Times New Roman"/>
          <w:spacing w:val="6"/>
          <w:w w:val="95"/>
        </w:rPr>
        <w:t>”“</w:t>
      </w:r>
      <w:r>
        <w:rPr>
          <w:spacing w:val="11"/>
          <w:w w:val="95"/>
        </w:rPr>
        <w:t>职业技能等级证书</w:t>
      </w:r>
      <w:r>
        <w:rPr>
          <w:rFonts w:ascii="Times New Roman" w:hAnsi="Times New Roman" w:eastAsia="Times New Roman"/>
          <w:spacing w:val="6"/>
          <w:w w:val="95"/>
        </w:rPr>
        <w:t>”“</w:t>
      </w:r>
      <w:r>
        <w:rPr>
          <w:spacing w:val="11"/>
          <w:w w:val="95"/>
        </w:rPr>
        <w:t>现代学徒制</w:t>
      </w:r>
      <w:r>
        <w:rPr>
          <w:rFonts w:ascii="Times New Roman" w:hAnsi="Times New Roman" w:eastAsia="Times New Roman"/>
          <w:spacing w:val="14"/>
          <w:w w:val="95"/>
        </w:rPr>
        <w:t>”</w:t>
      </w:r>
      <w:r>
        <w:rPr>
          <w:spacing w:val="12"/>
          <w:w w:val="95"/>
        </w:rPr>
        <w:t>等指 </w:t>
      </w:r>
      <w:r>
        <w:rPr/>
        <w:t>标项；</w:t>
      </w:r>
    </w:p>
    <w:p>
      <w:pPr>
        <w:pStyle w:val="BodyText"/>
        <w:spacing w:line="364" w:lineRule="auto" w:before="2"/>
        <w:ind w:right="269" w:firstLine="640"/>
      </w:pPr>
      <w:r>
        <w:rPr/>
        <w:t>按照《职业教育专业目录（</w:t>
      </w:r>
      <w:r>
        <w:rPr>
          <w:rFonts w:ascii="Times New Roman" w:eastAsia="Times New Roman"/>
        </w:rPr>
        <w:t>2021 </w:t>
      </w:r>
      <w:r>
        <w:rPr/>
        <w:t>年</w:t>
      </w:r>
      <w:r>
        <w:rPr>
          <w:spacing w:val="-159"/>
        </w:rPr>
        <w:t>）</w:t>
      </w:r>
      <w:r>
        <w:rPr>
          <w:spacing w:val="-18"/>
        </w:rPr>
        <w:t>》，修订《高等职业教育专科专业目录（统计用</w:t>
      </w:r>
      <w:r>
        <w:rPr>
          <w:spacing w:val="-161"/>
        </w:rPr>
        <w:t>）</w:t>
      </w:r>
      <w:r>
        <w:rPr/>
        <w:t>》专业代码、专业名称。</w:t>
      </w:r>
    </w:p>
    <w:p>
      <w:pPr>
        <w:pStyle w:val="Heading2"/>
        <w:numPr>
          <w:ilvl w:val="0"/>
          <w:numId w:val="3"/>
        </w:numPr>
        <w:tabs>
          <w:tab w:pos="1275" w:val="left" w:leader="none"/>
        </w:tabs>
        <w:spacing w:line="471" w:lineRule="exact" w:before="0" w:after="0"/>
        <w:ind w:left="1274" w:right="0" w:hanging="403"/>
        <w:jc w:val="left"/>
      </w:pPr>
      <w:r>
        <w:rPr/>
        <w:t>教基 </w:t>
      </w:r>
      <w:r>
        <w:rPr>
          <w:rFonts w:ascii="Times New Roman" w:eastAsia="Times New Roman"/>
        </w:rPr>
        <w:t>3325</w:t>
      </w:r>
      <w:r>
        <w:rPr>
          <w:rFonts w:ascii="Times New Roman" w:eastAsia="Times New Roman"/>
          <w:spacing w:val="1"/>
        </w:rPr>
        <w:t> </w:t>
      </w:r>
      <w:r>
        <w:rPr/>
        <w:t>高等职业教育本科分专业学生数</w:t>
      </w:r>
    </w:p>
    <w:p>
      <w:pPr>
        <w:spacing w:after="0" w:line="471" w:lineRule="exact"/>
        <w:jc w:val="left"/>
        <w:sectPr>
          <w:pgSz w:w="11910" w:h="16840"/>
          <w:pgMar w:header="0" w:footer="1701" w:top="1580" w:bottom="1960" w:left="1300" w:right="1260"/>
        </w:sectPr>
      </w:pPr>
    </w:p>
    <w:p>
      <w:pPr>
        <w:pStyle w:val="BodyText"/>
        <w:spacing w:before="11"/>
        <w:ind w:left="0"/>
        <w:rPr>
          <w:rFonts w:ascii="Microsoft JhengHei"/>
          <w:b/>
          <w:sz w:val="14"/>
        </w:rPr>
      </w:pPr>
    </w:p>
    <w:p>
      <w:pPr>
        <w:pStyle w:val="BodyText"/>
        <w:spacing w:line="364" w:lineRule="auto" w:before="55"/>
        <w:ind w:right="271" w:firstLine="640"/>
        <w:jc w:val="both"/>
      </w:pPr>
      <w:r>
        <w:rPr>
          <w:spacing w:val="-11"/>
        </w:rPr>
        <w:t>为贯彻落实《国务院关于加快发展现代职业教育的决定》和</w:t>
      </w:r>
      <w:r>
        <w:rPr/>
        <w:t>全国职教大会精神，根据职业教育特点，新增</w:t>
      </w:r>
      <w:r>
        <w:rPr>
          <w:rFonts w:ascii="Times New Roman" w:hAnsi="Times New Roman" w:eastAsia="Times New Roman"/>
        </w:rPr>
        <w:t>“</w:t>
      </w:r>
      <w:r>
        <w:rPr/>
        <w:t>高等职业教育本科分专业学生数</w:t>
      </w:r>
      <w:r>
        <w:rPr>
          <w:rFonts w:ascii="Times New Roman" w:hAnsi="Times New Roman" w:eastAsia="Times New Roman"/>
        </w:rPr>
        <w:t>”</w:t>
      </w:r>
      <w:r>
        <w:rPr/>
        <w:t>调查表，并完善相应指标解释和填报说明；</w:t>
      </w:r>
    </w:p>
    <w:p>
      <w:pPr>
        <w:pStyle w:val="BodyText"/>
        <w:spacing w:line="364" w:lineRule="auto" w:before="2"/>
        <w:ind w:right="269" w:firstLine="640"/>
        <w:jc w:val="both"/>
      </w:pPr>
      <w:r>
        <w:rPr/>
        <w:t>按照《职业教育专业目录（</w:t>
      </w:r>
      <w:r>
        <w:rPr>
          <w:rFonts w:ascii="Times New Roman" w:eastAsia="Times New Roman"/>
        </w:rPr>
        <w:t>2021 </w:t>
      </w:r>
      <w:r>
        <w:rPr/>
        <w:t>年</w:t>
      </w:r>
      <w:r>
        <w:rPr>
          <w:spacing w:val="-159"/>
        </w:rPr>
        <w:t>）</w:t>
      </w:r>
      <w:r>
        <w:rPr>
          <w:spacing w:val="-18"/>
        </w:rPr>
        <w:t>》，新增《高等职业教育本科专业目录（统计用</w:t>
      </w:r>
      <w:r>
        <w:rPr>
          <w:spacing w:val="-161"/>
        </w:rPr>
        <w:t>）</w:t>
      </w:r>
      <w:r>
        <w:rPr/>
        <w:t>》专业代码、专业名称。</w:t>
      </w:r>
    </w:p>
    <w:p>
      <w:pPr>
        <w:pStyle w:val="Heading2"/>
        <w:numPr>
          <w:ilvl w:val="0"/>
          <w:numId w:val="3"/>
        </w:numPr>
        <w:tabs>
          <w:tab w:pos="1275" w:val="left" w:leader="none"/>
        </w:tabs>
        <w:spacing w:line="485" w:lineRule="exact" w:before="0" w:after="0"/>
        <w:ind w:left="1274" w:right="0" w:hanging="403"/>
        <w:jc w:val="left"/>
      </w:pPr>
      <w:r>
        <w:rPr/>
        <w:t>教基 </w:t>
      </w:r>
      <w:r>
        <w:rPr>
          <w:rFonts w:ascii="Times New Roman" w:eastAsia="Times New Roman"/>
        </w:rPr>
        <w:t>3326 </w:t>
      </w:r>
      <w:r>
        <w:rPr/>
        <w:t>普通本科分专业学生数</w:t>
      </w:r>
    </w:p>
    <w:p>
      <w:pPr>
        <w:pStyle w:val="BodyText"/>
        <w:spacing w:line="364" w:lineRule="auto" w:before="141"/>
        <w:ind w:right="255" w:firstLine="640"/>
      </w:pPr>
      <w:r>
        <w:rPr>
          <w:spacing w:val="11"/>
          <w:w w:val="95"/>
        </w:rPr>
        <w:t>删减招生数中</w:t>
      </w:r>
      <w:r>
        <w:rPr>
          <w:rFonts w:ascii="Times New Roman" w:hAnsi="Times New Roman" w:eastAsia="Times New Roman"/>
          <w:spacing w:val="14"/>
          <w:w w:val="95"/>
        </w:rPr>
        <w:t>“</w:t>
      </w:r>
      <w:r>
        <w:rPr>
          <w:spacing w:val="11"/>
          <w:w w:val="95"/>
        </w:rPr>
        <w:t>应届毕业生</w:t>
      </w:r>
      <w:r>
        <w:rPr>
          <w:rFonts w:ascii="Times New Roman" w:hAnsi="Times New Roman" w:eastAsia="Times New Roman"/>
          <w:spacing w:val="6"/>
          <w:w w:val="95"/>
        </w:rPr>
        <w:t>”“</w:t>
      </w:r>
      <w:r>
        <w:rPr>
          <w:spacing w:val="12"/>
          <w:w w:val="95"/>
        </w:rPr>
        <w:t>春季招生</w:t>
      </w:r>
      <w:r>
        <w:rPr>
          <w:rFonts w:ascii="Times New Roman" w:hAnsi="Times New Roman" w:eastAsia="Times New Roman"/>
          <w:spacing w:val="6"/>
          <w:w w:val="95"/>
        </w:rPr>
        <w:t>”“</w:t>
      </w:r>
      <w:r>
        <w:rPr>
          <w:spacing w:val="11"/>
          <w:w w:val="95"/>
        </w:rPr>
        <w:t>预科生转入</w:t>
      </w:r>
      <w:r>
        <w:rPr>
          <w:rFonts w:ascii="Times New Roman" w:hAnsi="Times New Roman" w:eastAsia="Times New Roman"/>
          <w:spacing w:val="14"/>
          <w:w w:val="95"/>
        </w:rPr>
        <w:t>”</w:t>
      </w:r>
      <w:r>
        <w:rPr>
          <w:spacing w:val="12"/>
          <w:w w:val="95"/>
        </w:rPr>
        <w:t>等指 </w:t>
      </w:r>
      <w:r>
        <w:rPr/>
        <w:t>标项；</w:t>
      </w:r>
    </w:p>
    <w:p>
      <w:pPr>
        <w:pStyle w:val="BodyText"/>
        <w:spacing w:before="2"/>
        <w:ind w:left="872"/>
      </w:pPr>
      <w:r>
        <w:rPr/>
        <w:t>修订完善</w:t>
      </w:r>
      <w:r>
        <w:rPr>
          <w:rFonts w:ascii="Times New Roman" w:hAnsi="Times New Roman" w:eastAsia="Times New Roman"/>
        </w:rPr>
        <w:t>“</w:t>
      </w:r>
      <w:r>
        <w:rPr/>
        <w:t>师范专业</w:t>
      </w:r>
      <w:r>
        <w:rPr>
          <w:rFonts w:ascii="Times New Roman" w:hAnsi="Times New Roman" w:eastAsia="Times New Roman"/>
        </w:rPr>
        <w:t>”“</w:t>
      </w:r>
      <w:r>
        <w:rPr/>
        <w:t>师范生</w:t>
      </w:r>
      <w:r>
        <w:rPr>
          <w:rFonts w:ascii="Times New Roman" w:hAnsi="Times New Roman" w:eastAsia="Times New Roman"/>
        </w:rPr>
        <w:t>”</w:t>
      </w:r>
      <w:r>
        <w:rPr/>
        <w:t>等指标填报说明。</w:t>
      </w:r>
    </w:p>
    <w:p>
      <w:pPr>
        <w:pStyle w:val="Heading2"/>
        <w:numPr>
          <w:ilvl w:val="0"/>
          <w:numId w:val="3"/>
        </w:numPr>
        <w:tabs>
          <w:tab w:pos="1275" w:val="left" w:leader="none"/>
        </w:tabs>
        <w:spacing w:line="240" w:lineRule="auto" w:before="108" w:after="0"/>
        <w:ind w:left="1274" w:right="0" w:hanging="403"/>
        <w:jc w:val="left"/>
        <w:rPr>
          <w:rFonts w:ascii="Times New Roman" w:eastAsia="Times New Roman"/>
        </w:rPr>
      </w:pPr>
      <w:r>
        <w:rPr/>
        <w:t>教基 </w:t>
      </w:r>
      <w:r>
        <w:rPr>
          <w:rFonts w:ascii="Times New Roman" w:eastAsia="Times New Roman"/>
        </w:rPr>
        <w:t>3331</w:t>
      </w:r>
      <w:r>
        <w:rPr>
          <w:rFonts w:ascii="Times New Roman" w:eastAsia="Times New Roman"/>
          <w:spacing w:val="2"/>
        </w:rPr>
        <w:t> </w:t>
      </w:r>
      <w:r>
        <w:rPr>
          <w:spacing w:val="-10"/>
        </w:rPr>
        <w:t>硕士研究生分专业</w:t>
      </w:r>
      <w:r>
        <w:rPr/>
        <w:t>（领域</w:t>
      </w:r>
      <w:r>
        <w:rPr>
          <w:spacing w:val="-73"/>
        </w:rPr>
        <w:t>）</w:t>
      </w:r>
      <w:r>
        <w:rPr>
          <w:spacing w:val="-12"/>
        </w:rPr>
        <w:t>学生数；教基 </w:t>
      </w:r>
      <w:r>
        <w:rPr>
          <w:rFonts w:ascii="Times New Roman" w:eastAsia="Times New Roman"/>
        </w:rPr>
        <w:t>3332</w:t>
      </w:r>
    </w:p>
    <w:p>
      <w:pPr>
        <w:spacing w:before="36"/>
        <w:ind w:left="231" w:right="0" w:firstLine="0"/>
        <w:jc w:val="left"/>
        <w:rPr>
          <w:rFonts w:ascii="Microsoft JhengHei" w:eastAsia="Microsoft JhengHei" w:hint="eastAsia"/>
          <w:b/>
          <w:sz w:val="32"/>
        </w:rPr>
      </w:pPr>
      <w:r>
        <w:rPr>
          <w:rFonts w:ascii="Microsoft JhengHei" w:eastAsia="Microsoft JhengHei" w:hint="eastAsia"/>
          <w:b/>
          <w:sz w:val="32"/>
        </w:rPr>
        <w:t>博士研究生分专业（领域）学生数</w:t>
      </w:r>
    </w:p>
    <w:p>
      <w:pPr>
        <w:pStyle w:val="BodyText"/>
        <w:spacing w:line="364" w:lineRule="auto" w:before="142"/>
        <w:ind w:right="272" w:firstLine="640"/>
      </w:pPr>
      <w:r>
        <w:rPr>
          <w:spacing w:val="-6"/>
        </w:rPr>
        <w:t>进一步优化硕士、博士研究生分专业</w:t>
      </w:r>
      <w:r>
        <w:rPr/>
        <w:t>（领域</w:t>
      </w:r>
      <w:r>
        <w:rPr>
          <w:spacing w:val="-29"/>
        </w:rPr>
        <w:t>）</w:t>
      </w:r>
      <w:r>
        <w:rPr>
          <w:spacing w:val="-8"/>
        </w:rPr>
        <w:t>数据填报，取</w:t>
      </w:r>
      <w:r>
        <w:rPr/>
        <w:t>消</w:t>
      </w:r>
      <w:r>
        <w:rPr>
          <w:rFonts w:ascii="Times New Roman" w:hAnsi="Times New Roman" w:eastAsia="Times New Roman"/>
        </w:rPr>
        <w:t>“</w:t>
      </w:r>
      <w:r>
        <w:rPr/>
        <w:t>专项计划</w:t>
      </w:r>
      <w:r>
        <w:rPr>
          <w:rFonts w:ascii="Times New Roman" w:hAnsi="Times New Roman" w:eastAsia="Times New Roman"/>
        </w:rPr>
        <w:t>”“</w:t>
      </w:r>
      <w:r>
        <w:rPr/>
        <w:t>定向</w:t>
      </w:r>
      <w:r>
        <w:rPr>
          <w:rFonts w:ascii="Times New Roman" w:hAnsi="Times New Roman" w:eastAsia="Times New Roman"/>
        </w:rPr>
        <w:t>”“</w:t>
      </w:r>
      <w:r>
        <w:rPr/>
        <w:t>非定向</w:t>
      </w:r>
      <w:r>
        <w:rPr>
          <w:rFonts w:ascii="Times New Roman" w:hAnsi="Times New Roman" w:eastAsia="Times New Roman"/>
        </w:rPr>
        <w:t>”</w:t>
      </w:r>
      <w:r>
        <w:rPr/>
        <w:t>分类填报</w:t>
      </w:r>
    </w:p>
    <w:p>
      <w:pPr>
        <w:pStyle w:val="BodyText"/>
        <w:spacing w:before="1"/>
        <w:ind w:left="872"/>
      </w:pPr>
      <w:r>
        <w:rPr/>
        <w:t>修订完善硕士、博士专业（二级学科）填报说明。</w:t>
      </w:r>
    </w:p>
    <w:p>
      <w:pPr>
        <w:pStyle w:val="Heading2"/>
        <w:numPr>
          <w:ilvl w:val="0"/>
          <w:numId w:val="3"/>
        </w:numPr>
        <w:tabs>
          <w:tab w:pos="1275" w:val="left" w:leader="none"/>
        </w:tabs>
        <w:spacing w:line="240" w:lineRule="auto" w:before="109" w:after="0"/>
        <w:ind w:left="1274" w:right="0" w:hanging="403"/>
        <w:jc w:val="left"/>
      </w:pPr>
      <w:r>
        <w:rPr/>
        <w:t>教基 </w:t>
      </w:r>
      <w:r>
        <w:rPr>
          <w:rFonts w:ascii="Times New Roman" w:eastAsia="Times New Roman"/>
        </w:rPr>
        <w:t>3333 </w:t>
      </w:r>
      <w:r>
        <w:rPr/>
        <w:t>研究生分专项计划类型学生数</w:t>
      </w:r>
    </w:p>
    <w:p>
      <w:pPr>
        <w:pStyle w:val="BodyText"/>
        <w:spacing w:line="364" w:lineRule="auto" w:before="141"/>
        <w:ind w:right="268" w:firstLine="640"/>
      </w:pPr>
      <w:r>
        <w:rPr/>
        <w:t>进一步优化硕士、博士研究生数据填报，新增</w:t>
      </w:r>
      <w:r>
        <w:rPr>
          <w:rFonts w:ascii="Times New Roman" w:hAnsi="Times New Roman" w:eastAsia="Times New Roman"/>
        </w:rPr>
        <w:t>“</w:t>
      </w:r>
      <w:r>
        <w:rPr/>
        <w:t>研究生分专项计划类型学生数</w:t>
      </w:r>
      <w:r>
        <w:rPr>
          <w:rFonts w:ascii="Times New Roman" w:hAnsi="Times New Roman" w:eastAsia="Times New Roman"/>
        </w:rPr>
        <w:t>”</w:t>
      </w:r>
      <w:r>
        <w:rPr/>
        <w:t>，并完善相应指标解释和填报说明。</w:t>
      </w:r>
    </w:p>
    <w:p>
      <w:pPr>
        <w:pStyle w:val="Heading2"/>
        <w:numPr>
          <w:ilvl w:val="0"/>
          <w:numId w:val="3"/>
        </w:numPr>
        <w:tabs>
          <w:tab w:pos="1278" w:val="left" w:leader="none"/>
        </w:tabs>
        <w:spacing w:line="485" w:lineRule="exact" w:before="0" w:after="0"/>
        <w:ind w:left="1278" w:right="0" w:hanging="406"/>
        <w:jc w:val="left"/>
      </w:pPr>
      <w:r>
        <w:rPr>
          <w:spacing w:val="2"/>
        </w:rPr>
        <w:t>教基 </w:t>
      </w:r>
      <w:r>
        <w:rPr>
          <w:rFonts w:ascii="Times New Roman" w:eastAsia="Times New Roman"/>
        </w:rPr>
        <w:t>3336</w:t>
      </w:r>
      <w:r>
        <w:rPr>
          <w:rFonts w:ascii="Times New Roman" w:eastAsia="Times New Roman"/>
          <w:spacing w:val="79"/>
        </w:rPr>
        <w:t> </w:t>
      </w:r>
      <w:r>
        <w:rPr>
          <w:spacing w:val="3"/>
        </w:rPr>
        <w:t>高等职业教育专科录取类型来源情况；教基</w:t>
      </w:r>
    </w:p>
    <w:p>
      <w:pPr>
        <w:spacing w:before="35"/>
        <w:ind w:left="231" w:right="0" w:firstLine="0"/>
        <w:jc w:val="left"/>
        <w:rPr>
          <w:rFonts w:ascii="Microsoft JhengHei" w:eastAsia="Microsoft JhengHei" w:hint="eastAsia"/>
          <w:b/>
          <w:sz w:val="32"/>
        </w:rPr>
      </w:pPr>
      <w:r>
        <w:rPr>
          <w:rFonts w:ascii="Times New Roman" w:eastAsia="Times New Roman"/>
          <w:b/>
          <w:sz w:val="32"/>
        </w:rPr>
        <w:t>3337</w:t>
      </w:r>
      <w:r>
        <w:rPr>
          <w:rFonts w:ascii="Times New Roman" w:eastAsia="Times New Roman"/>
          <w:b/>
          <w:spacing w:val="79"/>
          <w:sz w:val="32"/>
        </w:rPr>
        <w:t> </w:t>
      </w:r>
      <w:r>
        <w:rPr>
          <w:rFonts w:ascii="Microsoft JhengHei" w:eastAsia="Microsoft JhengHei" w:hint="eastAsia"/>
          <w:b/>
          <w:sz w:val="32"/>
        </w:rPr>
        <w:t>高等职业教育专科招生类型来源情况</w:t>
      </w:r>
    </w:p>
    <w:p>
      <w:pPr>
        <w:pStyle w:val="BodyText"/>
        <w:spacing w:before="141"/>
        <w:ind w:left="872"/>
      </w:pPr>
      <w:r>
        <w:rPr>
          <w:spacing w:val="7"/>
          <w:w w:val="95"/>
        </w:rPr>
        <w:t>进一步规范高等职业教育专科学生录取、招生情况数据填</w:t>
      </w:r>
    </w:p>
    <w:p>
      <w:pPr>
        <w:pStyle w:val="BodyText"/>
        <w:spacing w:before="214"/>
      </w:pPr>
      <w:r>
        <w:rPr>
          <w:w w:val="95"/>
        </w:rPr>
        <w:t>报，增加</w:t>
      </w:r>
      <w:r>
        <w:rPr>
          <w:rFonts w:ascii="Times New Roman" w:hAnsi="Times New Roman" w:eastAsia="Times New Roman"/>
          <w:w w:val="95"/>
        </w:rPr>
        <w:t>“</w:t>
      </w:r>
      <w:r>
        <w:rPr>
          <w:w w:val="95"/>
        </w:rPr>
        <w:t>分类考试</w:t>
      </w:r>
      <w:r>
        <w:rPr>
          <w:rFonts w:ascii="Times New Roman" w:hAnsi="Times New Roman" w:eastAsia="Times New Roman"/>
          <w:w w:val="95"/>
        </w:rPr>
        <w:t>”“</w:t>
      </w:r>
      <w:r>
        <w:rPr>
          <w:w w:val="95"/>
        </w:rPr>
        <w:t>保留入学资格</w:t>
      </w:r>
      <w:r>
        <w:rPr>
          <w:rFonts w:ascii="Times New Roman" w:hAnsi="Times New Roman" w:eastAsia="Times New Roman"/>
          <w:w w:val="95"/>
        </w:rPr>
        <w:t>”“</w:t>
      </w:r>
      <w:r>
        <w:rPr>
          <w:w w:val="95"/>
        </w:rPr>
        <w:t>恢复入学资格</w:t>
      </w:r>
      <w:r>
        <w:rPr>
          <w:rFonts w:ascii="Times New Roman" w:hAnsi="Times New Roman" w:eastAsia="Times New Roman"/>
          <w:w w:val="95"/>
        </w:rPr>
        <w:t>”</w:t>
      </w:r>
      <w:r>
        <w:rPr>
          <w:w w:val="95"/>
        </w:rPr>
        <w:t>等指标项。</w:t>
      </w:r>
    </w:p>
    <w:p>
      <w:pPr>
        <w:spacing w:after="0"/>
        <w:sectPr>
          <w:pgSz w:w="11910" w:h="16840"/>
          <w:pgMar w:header="0" w:footer="1701" w:top="1580" w:bottom="1960" w:left="1300" w:right="1260"/>
        </w:sectPr>
      </w:pPr>
    </w:p>
    <w:p>
      <w:pPr>
        <w:pStyle w:val="BodyText"/>
        <w:spacing w:before="2"/>
        <w:ind w:left="0"/>
        <w:rPr>
          <w:sz w:val="20"/>
        </w:rPr>
      </w:pPr>
    </w:p>
    <w:p>
      <w:pPr>
        <w:pStyle w:val="Heading2"/>
        <w:numPr>
          <w:ilvl w:val="0"/>
          <w:numId w:val="3"/>
        </w:numPr>
        <w:tabs>
          <w:tab w:pos="1275" w:val="left" w:leader="none"/>
        </w:tabs>
        <w:spacing w:line="548" w:lineRule="exact" w:before="0" w:after="0"/>
        <w:ind w:left="1274" w:right="0" w:hanging="403"/>
        <w:jc w:val="left"/>
      </w:pPr>
      <w:r>
        <w:rPr/>
        <w:t>教基 </w:t>
      </w:r>
      <w:r>
        <w:rPr>
          <w:rFonts w:ascii="Times New Roman" w:eastAsia="Times New Roman"/>
        </w:rPr>
        <w:t>3338</w:t>
      </w:r>
      <w:r>
        <w:rPr>
          <w:rFonts w:ascii="Times New Roman" w:eastAsia="Times New Roman"/>
          <w:spacing w:val="3"/>
        </w:rPr>
        <w:t> </w:t>
      </w:r>
      <w:r>
        <w:rPr>
          <w:spacing w:val="-13"/>
        </w:rPr>
        <w:t>普通本科、高职本科录取类型来源情况；教基</w:t>
      </w:r>
    </w:p>
    <w:p>
      <w:pPr>
        <w:spacing w:before="35"/>
        <w:ind w:left="231" w:right="0" w:firstLine="0"/>
        <w:jc w:val="left"/>
        <w:rPr>
          <w:rFonts w:ascii="Microsoft JhengHei" w:eastAsia="Microsoft JhengHei" w:hint="eastAsia"/>
          <w:b/>
          <w:sz w:val="32"/>
        </w:rPr>
      </w:pPr>
      <w:r>
        <w:rPr>
          <w:rFonts w:ascii="Times New Roman" w:eastAsia="Times New Roman"/>
          <w:b/>
          <w:sz w:val="32"/>
        </w:rPr>
        <w:t>3339</w:t>
      </w:r>
      <w:r>
        <w:rPr>
          <w:rFonts w:ascii="Times New Roman" w:eastAsia="Times New Roman"/>
          <w:b/>
          <w:spacing w:val="79"/>
          <w:sz w:val="32"/>
        </w:rPr>
        <w:t> </w:t>
      </w:r>
      <w:r>
        <w:rPr>
          <w:rFonts w:ascii="Microsoft JhengHei" w:eastAsia="Microsoft JhengHei" w:hint="eastAsia"/>
          <w:b/>
          <w:sz w:val="32"/>
        </w:rPr>
        <w:t>普通本科、高职本科招生类型来源情况</w:t>
      </w:r>
    </w:p>
    <w:p>
      <w:pPr>
        <w:pStyle w:val="BodyText"/>
        <w:spacing w:line="364" w:lineRule="auto" w:before="141"/>
        <w:ind w:right="272" w:firstLine="640"/>
        <w:jc w:val="both"/>
      </w:pPr>
      <w:r>
        <w:rPr>
          <w:spacing w:val="-10"/>
        </w:rPr>
        <w:t>进一步规范普通本科、高职本科学生录取、招生情况数据填</w:t>
      </w:r>
      <w:r>
        <w:rPr>
          <w:spacing w:val="-3"/>
          <w:w w:val="95"/>
        </w:rPr>
        <w:t>报，增加</w:t>
      </w:r>
      <w:r>
        <w:rPr>
          <w:rFonts w:ascii="Times New Roman" w:hAnsi="Times New Roman" w:eastAsia="Times New Roman"/>
          <w:w w:val="95"/>
        </w:rPr>
        <w:t>“</w:t>
      </w:r>
      <w:r>
        <w:rPr>
          <w:w w:val="95"/>
        </w:rPr>
        <w:t>第二学士学位</w:t>
      </w:r>
      <w:r>
        <w:rPr>
          <w:rFonts w:ascii="Times New Roman" w:hAnsi="Times New Roman" w:eastAsia="Times New Roman"/>
          <w:w w:val="95"/>
        </w:rPr>
        <w:t>”“</w:t>
      </w:r>
      <w:r>
        <w:rPr>
          <w:w w:val="95"/>
        </w:rPr>
        <w:t>保留入学资格</w:t>
      </w:r>
      <w:r>
        <w:rPr>
          <w:rFonts w:ascii="Times New Roman" w:hAnsi="Times New Roman" w:eastAsia="Times New Roman"/>
          <w:w w:val="95"/>
        </w:rPr>
        <w:t>”“</w:t>
      </w:r>
      <w:r>
        <w:rPr>
          <w:w w:val="95"/>
        </w:rPr>
        <w:t>恢复入学资格</w:t>
      </w:r>
      <w:r>
        <w:rPr>
          <w:rFonts w:ascii="Times New Roman" w:hAnsi="Times New Roman" w:eastAsia="Times New Roman"/>
          <w:w w:val="95"/>
        </w:rPr>
        <w:t>”</w:t>
      </w:r>
      <w:r>
        <w:rPr>
          <w:w w:val="95"/>
        </w:rPr>
        <w:t>等指标 </w:t>
      </w:r>
      <w:r>
        <w:rPr/>
        <w:t>项。</w:t>
      </w:r>
    </w:p>
    <w:p>
      <w:pPr>
        <w:pStyle w:val="Heading2"/>
        <w:numPr>
          <w:ilvl w:val="0"/>
          <w:numId w:val="3"/>
        </w:numPr>
        <w:tabs>
          <w:tab w:pos="1275" w:val="left" w:leader="none"/>
        </w:tabs>
        <w:spacing w:line="487" w:lineRule="exact" w:before="0" w:after="0"/>
        <w:ind w:left="1274" w:right="0" w:hanging="403"/>
        <w:jc w:val="left"/>
      </w:pPr>
      <w:r>
        <w:rPr/>
        <w:t>教基 </w:t>
      </w:r>
      <w:r>
        <w:rPr>
          <w:rFonts w:ascii="Times New Roman" w:eastAsia="Times New Roman"/>
        </w:rPr>
        <w:t>3040 </w:t>
      </w:r>
      <w:r>
        <w:rPr/>
        <w:t>学生变动情况</w:t>
      </w:r>
    </w:p>
    <w:p>
      <w:pPr>
        <w:pStyle w:val="BodyText"/>
        <w:spacing w:line="364" w:lineRule="auto" w:before="141"/>
        <w:ind w:right="260" w:firstLine="640"/>
      </w:pPr>
      <w:r>
        <w:rPr/>
        <w:t>进一步了解在校大学生入伍情况，增加</w:t>
      </w:r>
      <w:r>
        <w:rPr>
          <w:rFonts w:ascii="Times New Roman" w:hAnsi="Times New Roman" w:eastAsia="Times New Roman"/>
        </w:rPr>
        <w:t>“</w:t>
      </w:r>
      <w:r>
        <w:rPr/>
        <w:t>退役复学</w:t>
      </w:r>
      <w:r>
        <w:rPr>
          <w:rFonts w:ascii="Times New Roman" w:hAnsi="Times New Roman" w:eastAsia="Times New Roman"/>
        </w:rPr>
        <w:t>”“</w:t>
      </w:r>
      <w:r>
        <w:rPr/>
        <w:t>应征入伍</w:t>
      </w:r>
      <w:r>
        <w:rPr>
          <w:rFonts w:ascii="Times New Roman" w:hAnsi="Times New Roman" w:eastAsia="Times New Roman"/>
        </w:rPr>
        <w:t>”</w:t>
      </w:r>
      <w:r>
        <w:rPr/>
        <w:t>指标项。</w:t>
      </w:r>
    </w:p>
    <w:p>
      <w:pPr>
        <w:pStyle w:val="Heading2"/>
        <w:numPr>
          <w:ilvl w:val="0"/>
          <w:numId w:val="3"/>
        </w:numPr>
        <w:tabs>
          <w:tab w:pos="1275" w:val="left" w:leader="none"/>
        </w:tabs>
        <w:spacing w:line="484" w:lineRule="exact" w:before="0" w:after="0"/>
        <w:ind w:left="1274" w:right="0" w:hanging="403"/>
        <w:jc w:val="left"/>
      </w:pPr>
      <w:r>
        <w:rPr/>
        <w:t>教基 </w:t>
      </w:r>
      <w:r>
        <w:rPr>
          <w:rFonts w:ascii="Times New Roman" w:eastAsia="Times New Roman"/>
        </w:rPr>
        <w:t>3045 </w:t>
      </w:r>
      <w:r>
        <w:rPr/>
        <w:t>在校生中其他情况</w:t>
      </w:r>
    </w:p>
    <w:p>
      <w:pPr>
        <w:pStyle w:val="BodyText"/>
        <w:spacing w:line="364" w:lineRule="auto" w:before="141"/>
        <w:ind w:right="260" w:firstLine="640"/>
      </w:pPr>
      <w:r>
        <w:rPr/>
        <w:t>规范在校生党团员数据填报，修订完善</w:t>
      </w:r>
      <w:r>
        <w:rPr>
          <w:rFonts w:ascii="Times New Roman" w:hAnsi="Times New Roman" w:eastAsia="Times New Roman"/>
        </w:rPr>
        <w:t>“</w:t>
      </w:r>
      <w:r>
        <w:rPr/>
        <w:t>中共党员</w:t>
      </w:r>
      <w:r>
        <w:rPr>
          <w:rFonts w:ascii="Times New Roman" w:hAnsi="Times New Roman" w:eastAsia="Times New Roman"/>
        </w:rPr>
        <w:t>”“</w:t>
      </w:r>
      <w:r>
        <w:rPr/>
        <w:t>共青团员</w:t>
      </w:r>
      <w:r>
        <w:rPr>
          <w:rFonts w:ascii="Times New Roman" w:hAnsi="Times New Roman" w:eastAsia="Times New Roman"/>
        </w:rPr>
        <w:t>”“</w:t>
      </w:r>
      <w:r>
        <w:rPr/>
        <w:t>民主党派</w:t>
      </w:r>
      <w:r>
        <w:rPr>
          <w:rFonts w:ascii="Times New Roman" w:hAnsi="Times New Roman" w:eastAsia="Times New Roman"/>
        </w:rPr>
        <w:t>”</w:t>
      </w:r>
      <w:r>
        <w:rPr/>
        <w:t>填报说明。</w:t>
      </w:r>
    </w:p>
    <w:p>
      <w:pPr>
        <w:pStyle w:val="Heading2"/>
        <w:numPr>
          <w:ilvl w:val="0"/>
          <w:numId w:val="3"/>
        </w:numPr>
        <w:tabs>
          <w:tab w:pos="1275" w:val="left" w:leader="none"/>
        </w:tabs>
        <w:spacing w:line="485" w:lineRule="exact" w:before="0" w:after="0"/>
        <w:ind w:left="1274" w:right="0" w:hanging="403"/>
        <w:jc w:val="left"/>
      </w:pPr>
      <w:r>
        <w:rPr/>
        <w:t>教基 </w:t>
      </w:r>
      <w:r>
        <w:rPr>
          <w:rFonts w:ascii="Times New Roman" w:eastAsia="Times New Roman"/>
        </w:rPr>
        <w:t>3046 </w:t>
      </w:r>
      <w:r>
        <w:rPr/>
        <w:t>国际学生基本情况</w:t>
      </w:r>
    </w:p>
    <w:p>
      <w:pPr>
        <w:pStyle w:val="BodyText"/>
        <w:spacing w:line="364" w:lineRule="auto" w:before="141"/>
        <w:ind w:right="273" w:firstLine="640"/>
      </w:pPr>
      <w:r>
        <w:rPr>
          <w:spacing w:val="-9"/>
        </w:rPr>
        <w:t>根据《学校招收和培养国际学生管理办法》，修订完善国际学生调查表及相应的指标解释和填报说明。</w:t>
      </w:r>
    </w:p>
    <w:p>
      <w:pPr>
        <w:pStyle w:val="Heading2"/>
        <w:numPr>
          <w:ilvl w:val="0"/>
          <w:numId w:val="3"/>
        </w:numPr>
        <w:tabs>
          <w:tab w:pos="1275" w:val="left" w:leader="none"/>
        </w:tabs>
        <w:spacing w:line="484" w:lineRule="exact" w:before="0" w:after="0"/>
        <w:ind w:left="1274" w:right="0" w:hanging="403"/>
        <w:jc w:val="left"/>
      </w:pPr>
      <w:r>
        <w:rPr/>
        <w:t>教基 </w:t>
      </w:r>
      <w:r>
        <w:rPr>
          <w:rFonts w:ascii="Times New Roman" w:eastAsia="Times New Roman"/>
        </w:rPr>
        <w:t>3347 </w:t>
      </w:r>
      <w:r>
        <w:rPr/>
        <w:t>对外开展培训情况</w:t>
      </w:r>
    </w:p>
    <w:p>
      <w:pPr>
        <w:pStyle w:val="BodyText"/>
        <w:spacing w:line="364" w:lineRule="auto" w:before="141"/>
        <w:ind w:right="268" w:firstLine="640"/>
        <w:jc w:val="both"/>
      </w:pPr>
      <w:r>
        <w:rPr/>
        <w:t>进一步反映国家</w:t>
      </w:r>
      <w:r>
        <w:rPr>
          <w:rFonts w:ascii="Times New Roman" w:hAnsi="Times New Roman" w:eastAsia="Times New Roman"/>
        </w:rPr>
        <w:t>“</w:t>
      </w:r>
      <w:r>
        <w:rPr/>
        <w:t>终身学习</w:t>
      </w:r>
      <w:r>
        <w:rPr>
          <w:rFonts w:ascii="Times New Roman" w:hAnsi="Times New Roman" w:eastAsia="Times New Roman"/>
        </w:rPr>
        <w:t>”</w:t>
      </w:r>
      <w:r>
        <w:rPr>
          <w:spacing w:val="-10"/>
        </w:rPr>
        <w:t>决策部署，结合学校培训工作特</w:t>
      </w:r>
      <w:r>
        <w:rPr>
          <w:spacing w:val="-12"/>
          <w:w w:val="95"/>
        </w:rPr>
        <w:t>点，修订完善职业教育、高等教育对外开展培训调查表及相应的 </w:t>
      </w:r>
      <w:r>
        <w:rPr>
          <w:spacing w:val="-16"/>
        </w:rPr>
        <w:t>指标解释和填报说明，建立对外开展培训明细统计调查表统计台账。</w:t>
      </w:r>
    </w:p>
    <w:p>
      <w:pPr>
        <w:pStyle w:val="Heading2"/>
        <w:numPr>
          <w:ilvl w:val="0"/>
          <w:numId w:val="3"/>
        </w:numPr>
        <w:tabs>
          <w:tab w:pos="1275" w:val="left" w:leader="none"/>
        </w:tabs>
        <w:spacing w:line="487" w:lineRule="exact" w:before="0" w:after="0"/>
        <w:ind w:left="1274" w:right="0" w:hanging="403"/>
        <w:jc w:val="left"/>
      </w:pPr>
      <w:r>
        <w:rPr/>
        <w:t>教基 </w:t>
      </w:r>
      <w:r>
        <w:rPr>
          <w:rFonts w:ascii="Times New Roman" w:eastAsia="Times New Roman"/>
        </w:rPr>
        <w:t>4148 </w:t>
      </w:r>
      <w:r>
        <w:rPr/>
        <w:t>幼儿园教职工</w:t>
      </w:r>
    </w:p>
    <w:p>
      <w:pPr>
        <w:pStyle w:val="BodyText"/>
        <w:spacing w:before="141"/>
        <w:ind w:left="872"/>
      </w:pPr>
      <w:r>
        <w:rPr/>
        <w:t>根据《幼儿园教职工配备标准（暂行</w:t>
      </w:r>
      <w:r>
        <w:rPr>
          <w:spacing w:val="-159"/>
        </w:rPr>
        <w:t>）</w:t>
      </w:r>
      <w:r>
        <w:rPr>
          <w:spacing w:val="21"/>
        </w:rPr>
        <w:t>》 《关于中等职业</w:t>
      </w:r>
    </w:p>
    <w:p>
      <w:pPr>
        <w:spacing w:after="0"/>
        <w:sectPr>
          <w:pgSz w:w="11910" w:h="16840"/>
          <w:pgMar w:header="0" w:footer="1701" w:top="1580" w:bottom="1980" w:left="1300" w:right="1260"/>
        </w:sectPr>
      </w:pPr>
    </w:p>
    <w:p>
      <w:pPr>
        <w:pStyle w:val="BodyText"/>
        <w:ind w:left="0"/>
        <w:rPr>
          <w:sz w:val="21"/>
        </w:rPr>
      </w:pPr>
    </w:p>
    <w:p>
      <w:pPr>
        <w:pStyle w:val="BodyText"/>
        <w:spacing w:line="364" w:lineRule="auto" w:before="54"/>
        <w:ind w:right="113"/>
      </w:pPr>
      <w:r>
        <w:rPr>
          <w:spacing w:val="-19"/>
        </w:rPr>
        <w:t>学校、普通高中、幼儿园岗位设置管理的指导意见》等文件要求， </w:t>
      </w:r>
      <w:r>
        <w:rPr/>
        <w:t>修订幼儿园教职工分类，并完善相应指标解释；</w:t>
      </w:r>
    </w:p>
    <w:p>
      <w:pPr>
        <w:pStyle w:val="BodyText"/>
        <w:spacing w:line="364" w:lineRule="auto" w:before="2"/>
        <w:ind w:right="268" w:firstLine="640"/>
      </w:pPr>
      <w:r>
        <w:rPr>
          <w:spacing w:val="1"/>
        </w:rPr>
        <w:t>根据《教育现代化 </w:t>
      </w:r>
      <w:r>
        <w:rPr>
          <w:rFonts w:ascii="Times New Roman" w:hAnsi="Times New Roman" w:eastAsia="Times New Roman"/>
        </w:rPr>
        <w:t>2035</w:t>
      </w:r>
      <w:r>
        <w:rPr>
          <w:spacing w:val="-17"/>
        </w:rPr>
        <w:t>》，完善幼儿园教职工</w:t>
      </w:r>
      <w:r>
        <w:rPr>
          <w:rFonts w:ascii="Times New Roman" w:hAnsi="Times New Roman" w:eastAsia="Times New Roman"/>
        </w:rPr>
        <w:t>“</w:t>
      </w:r>
      <w:r>
        <w:rPr/>
        <w:t>接受过专业教育</w:t>
      </w:r>
      <w:r>
        <w:rPr>
          <w:rFonts w:ascii="Times New Roman" w:hAnsi="Times New Roman" w:eastAsia="Times New Roman"/>
        </w:rPr>
        <w:t>”</w:t>
      </w:r>
      <w:r>
        <w:rPr/>
        <w:t>指标解释。</w:t>
      </w:r>
    </w:p>
    <w:p>
      <w:pPr>
        <w:pStyle w:val="Heading2"/>
        <w:numPr>
          <w:ilvl w:val="0"/>
          <w:numId w:val="3"/>
        </w:numPr>
        <w:tabs>
          <w:tab w:pos="1491" w:val="left" w:leader="none"/>
          <w:tab w:pos="1492" w:val="left" w:leader="none"/>
        </w:tabs>
        <w:spacing w:line="484" w:lineRule="exact" w:before="0" w:after="0"/>
        <w:ind w:left="1491" w:right="0" w:hanging="620"/>
        <w:jc w:val="left"/>
      </w:pPr>
      <w:r>
        <w:rPr>
          <w:spacing w:val="7"/>
        </w:rPr>
        <w:t>教基 </w:t>
      </w:r>
      <w:r>
        <w:rPr>
          <w:rFonts w:ascii="Times New Roman" w:eastAsia="Times New Roman"/>
        </w:rPr>
        <w:t>4149</w:t>
      </w:r>
      <w:r>
        <w:rPr>
          <w:rFonts w:ascii="Times New Roman" w:eastAsia="Times New Roman"/>
          <w:spacing w:val="5"/>
        </w:rPr>
        <w:t> </w:t>
      </w:r>
      <w:r>
        <w:rPr>
          <w:spacing w:val="2"/>
        </w:rPr>
        <w:t>中小学教职工；教基 </w:t>
      </w:r>
      <w:r>
        <w:rPr>
          <w:rFonts w:ascii="Times New Roman" w:eastAsia="Times New Roman"/>
        </w:rPr>
        <w:t>4150</w:t>
      </w:r>
      <w:r>
        <w:rPr>
          <w:rFonts w:ascii="Times New Roman" w:eastAsia="Times New Roman"/>
          <w:spacing w:val="1"/>
        </w:rPr>
        <w:t> </w:t>
      </w:r>
      <w:r>
        <w:rPr/>
        <w:t>特殊教育学校教</w:t>
      </w:r>
    </w:p>
    <w:p>
      <w:pPr>
        <w:spacing w:before="36"/>
        <w:ind w:left="231" w:right="0" w:firstLine="0"/>
        <w:jc w:val="left"/>
        <w:rPr>
          <w:rFonts w:ascii="Microsoft JhengHei" w:eastAsia="Microsoft JhengHei" w:hint="eastAsia"/>
          <w:b/>
          <w:sz w:val="32"/>
        </w:rPr>
      </w:pPr>
      <w:r>
        <w:rPr>
          <w:rFonts w:ascii="Microsoft JhengHei" w:eastAsia="Microsoft JhengHei" w:hint="eastAsia"/>
          <w:b/>
          <w:sz w:val="32"/>
        </w:rPr>
        <w:t>职工</w:t>
      </w:r>
    </w:p>
    <w:p>
      <w:pPr>
        <w:pStyle w:val="BodyText"/>
        <w:spacing w:line="364" w:lineRule="auto" w:before="141"/>
        <w:ind w:right="273" w:firstLine="640"/>
      </w:pPr>
      <w:r>
        <w:rPr>
          <w:spacing w:val="-7"/>
        </w:rPr>
        <w:t>根据《关于义务教育学校岗位设置管理的指导意见》，完善中小学、特殊教育学校教职工分类指标解释；</w:t>
      </w:r>
    </w:p>
    <w:p>
      <w:pPr>
        <w:pStyle w:val="BodyText"/>
        <w:spacing w:before="2"/>
        <w:ind w:left="872"/>
      </w:pPr>
      <w:r>
        <w:rPr/>
        <w:t>增加</w:t>
      </w:r>
      <w:r>
        <w:rPr>
          <w:rFonts w:ascii="Times New Roman" w:hAnsi="Times New Roman" w:eastAsia="Times New Roman"/>
        </w:rPr>
        <w:t>“</w:t>
      </w:r>
      <w:r>
        <w:rPr/>
        <w:t>校外教师</w:t>
      </w:r>
      <w:r>
        <w:rPr>
          <w:rFonts w:ascii="Times New Roman" w:hAnsi="Times New Roman" w:eastAsia="Times New Roman"/>
        </w:rPr>
        <w:t>”“</w:t>
      </w:r>
      <w:r>
        <w:rPr/>
        <w:t>外籍教师</w:t>
      </w:r>
      <w:r>
        <w:rPr>
          <w:rFonts w:ascii="Times New Roman" w:hAnsi="Times New Roman" w:eastAsia="Times New Roman"/>
        </w:rPr>
        <w:t>”</w:t>
      </w:r>
      <w:r>
        <w:rPr/>
        <w:t>指标项。</w:t>
      </w:r>
    </w:p>
    <w:p>
      <w:pPr>
        <w:pStyle w:val="Heading2"/>
        <w:numPr>
          <w:ilvl w:val="0"/>
          <w:numId w:val="3"/>
        </w:numPr>
        <w:tabs>
          <w:tab w:pos="1275" w:val="left" w:leader="none"/>
        </w:tabs>
        <w:spacing w:line="240" w:lineRule="auto" w:before="108" w:after="0"/>
        <w:ind w:left="1274" w:right="0" w:hanging="403"/>
        <w:jc w:val="left"/>
      </w:pPr>
      <w:r>
        <w:rPr/>
        <w:t>教基 </w:t>
      </w:r>
      <w:r>
        <w:rPr>
          <w:rFonts w:ascii="Times New Roman" w:eastAsia="Times New Roman"/>
        </w:rPr>
        <w:t>4251 </w:t>
      </w:r>
      <w:r>
        <w:rPr/>
        <w:t>中等职业学校教职工情况</w:t>
      </w:r>
    </w:p>
    <w:p>
      <w:pPr>
        <w:pStyle w:val="BodyText"/>
        <w:spacing w:line="364" w:lineRule="auto" w:before="141"/>
        <w:ind w:right="272" w:firstLine="640"/>
        <w:jc w:val="both"/>
      </w:pPr>
      <w:r>
        <w:rPr>
          <w:spacing w:val="-13"/>
        </w:rPr>
        <w:t>根据《关于中等职业学校、普通高中、幼儿园岗位设置管理</w:t>
      </w:r>
      <w:r>
        <w:rPr>
          <w:spacing w:val="-14"/>
        </w:rPr>
        <w:t>的指导意见》，修订中等职业学校教职工分类，并完善相应指标解释；</w:t>
      </w:r>
    </w:p>
    <w:p>
      <w:pPr>
        <w:pStyle w:val="BodyText"/>
        <w:spacing w:line="364" w:lineRule="auto" w:before="3"/>
        <w:ind w:left="872" w:right="296"/>
      </w:pPr>
      <w:r>
        <w:rPr>
          <w:w w:val="95"/>
        </w:rPr>
        <w:t>增加</w:t>
      </w:r>
      <w:r>
        <w:rPr>
          <w:rFonts w:ascii="Times New Roman" w:hAnsi="Times New Roman" w:eastAsia="Times New Roman"/>
          <w:w w:val="95"/>
        </w:rPr>
        <w:t>“</w:t>
      </w:r>
      <w:r>
        <w:rPr>
          <w:w w:val="95"/>
        </w:rPr>
        <w:t>校外教师</w:t>
      </w:r>
      <w:r>
        <w:rPr>
          <w:rFonts w:ascii="Times New Roman" w:hAnsi="Times New Roman" w:eastAsia="Times New Roman"/>
          <w:w w:val="95"/>
        </w:rPr>
        <w:t>”“</w:t>
      </w:r>
      <w:r>
        <w:rPr>
          <w:w w:val="95"/>
        </w:rPr>
        <w:t>行业导师</w:t>
      </w:r>
      <w:r>
        <w:rPr>
          <w:rFonts w:ascii="Times New Roman" w:hAnsi="Times New Roman" w:eastAsia="Times New Roman"/>
          <w:w w:val="95"/>
        </w:rPr>
        <w:t>”“</w:t>
      </w:r>
      <w:r>
        <w:rPr>
          <w:w w:val="95"/>
        </w:rPr>
        <w:t>外籍教师</w:t>
      </w:r>
      <w:r>
        <w:rPr>
          <w:rFonts w:ascii="Times New Roman" w:hAnsi="Times New Roman" w:eastAsia="Times New Roman"/>
          <w:w w:val="95"/>
        </w:rPr>
        <w:t>”“</w:t>
      </w:r>
      <w:r>
        <w:rPr>
          <w:w w:val="95"/>
        </w:rPr>
        <w:t>在编人员</w:t>
      </w:r>
      <w:r>
        <w:rPr>
          <w:rFonts w:ascii="Times New Roman" w:hAnsi="Times New Roman" w:eastAsia="Times New Roman"/>
          <w:w w:val="95"/>
        </w:rPr>
        <w:t>”</w:t>
      </w:r>
      <w:r>
        <w:rPr>
          <w:w w:val="95"/>
        </w:rPr>
        <w:t>指标项； </w:t>
      </w:r>
      <w:r>
        <w:rPr/>
        <w:t>删减</w:t>
      </w:r>
      <w:r>
        <w:rPr>
          <w:rFonts w:ascii="Times New Roman" w:hAnsi="Times New Roman" w:eastAsia="Times New Roman"/>
        </w:rPr>
        <w:t>“</w:t>
      </w:r>
      <w:r>
        <w:rPr/>
        <w:t>校办企业职工</w:t>
      </w:r>
      <w:r>
        <w:rPr>
          <w:rFonts w:ascii="Times New Roman" w:hAnsi="Times New Roman" w:eastAsia="Times New Roman"/>
        </w:rPr>
        <w:t>”“</w:t>
      </w:r>
      <w:r>
        <w:rPr/>
        <w:t>总计中聘任制</w:t>
      </w:r>
      <w:r>
        <w:rPr>
          <w:rFonts w:ascii="Times New Roman" w:hAnsi="Times New Roman" w:eastAsia="Times New Roman"/>
        </w:rPr>
        <w:t>”</w:t>
      </w:r>
      <w:r>
        <w:rPr/>
        <w:t>指标项。</w:t>
      </w:r>
    </w:p>
    <w:p>
      <w:pPr>
        <w:pStyle w:val="Heading2"/>
        <w:numPr>
          <w:ilvl w:val="0"/>
          <w:numId w:val="3"/>
        </w:numPr>
        <w:tabs>
          <w:tab w:pos="1275" w:val="left" w:leader="none"/>
        </w:tabs>
        <w:spacing w:line="484" w:lineRule="exact" w:before="0" w:after="0"/>
        <w:ind w:left="1274" w:right="0" w:hanging="403"/>
        <w:jc w:val="left"/>
      </w:pPr>
      <w:r>
        <w:rPr/>
        <w:t>教基 </w:t>
      </w:r>
      <w:r>
        <w:rPr>
          <w:rFonts w:ascii="Times New Roman" w:eastAsia="Times New Roman"/>
        </w:rPr>
        <w:t>4252 </w:t>
      </w:r>
      <w:r>
        <w:rPr/>
        <w:t>高等教育学校教职工情况</w:t>
      </w:r>
    </w:p>
    <w:p>
      <w:pPr>
        <w:pStyle w:val="BodyText"/>
        <w:spacing w:line="364" w:lineRule="auto" w:before="141"/>
        <w:ind w:right="273" w:firstLine="640"/>
      </w:pPr>
      <w:r>
        <w:rPr>
          <w:spacing w:val="-8"/>
        </w:rPr>
        <w:t>根据《关于高等学校岗位设置管理的指导意见》，修订高等教育学校教职工分类，并完善相应指标解释；</w:t>
      </w:r>
    </w:p>
    <w:p>
      <w:pPr>
        <w:pStyle w:val="BodyText"/>
        <w:spacing w:line="364" w:lineRule="auto" w:before="3"/>
        <w:ind w:right="269" w:firstLine="640"/>
      </w:pPr>
      <w:r>
        <w:rPr>
          <w:spacing w:val="8"/>
          <w:w w:val="95"/>
        </w:rPr>
        <w:t>增加</w:t>
      </w:r>
      <w:r>
        <w:rPr>
          <w:rFonts w:ascii="Times New Roman" w:hAnsi="Times New Roman" w:eastAsia="Times New Roman"/>
          <w:spacing w:val="9"/>
          <w:w w:val="95"/>
        </w:rPr>
        <w:t>“</w:t>
      </w:r>
      <w:r>
        <w:rPr>
          <w:spacing w:val="8"/>
          <w:w w:val="95"/>
        </w:rPr>
        <w:t>专职科研人员</w:t>
      </w:r>
      <w:r>
        <w:rPr>
          <w:rFonts w:ascii="Times New Roman" w:hAnsi="Times New Roman" w:eastAsia="Times New Roman"/>
          <w:spacing w:val="4"/>
          <w:w w:val="95"/>
        </w:rPr>
        <w:t>”“</w:t>
      </w:r>
      <w:r>
        <w:rPr>
          <w:spacing w:val="8"/>
          <w:w w:val="95"/>
        </w:rPr>
        <w:t>校外教师</w:t>
      </w:r>
      <w:r>
        <w:rPr>
          <w:rFonts w:ascii="Times New Roman" w:hAnsi="Times New Roman" w:eastAsia="Times New Roman"/>
          <w:spacing w:val="4"/>
          <w:w w:val="95"/>
        </w:rPr>
        <w:t>”“</w:t>
      </w:r>
      <w:r>
        <w:rPr>
          <w:spacing w:val="8"/>
          <w:w w:val="95"/>
        </w:rPr>
        <w:t>行业导师</w:t>
      </w:r>
      <w:r>
        <w:rPr>
          <w:rFonts w:ascii="Times New Roman" w:hAnsi="Times New Roman" w:eastAsia="Times New Roman"/>
          <w:spacing w:val="5"/>
          <w:w w:val="95"/>
        </w:rPr>
        <w:t>”“</w:t>
      </w:r>
      <w:r>
        <w:rPr>
          <w:spacing w:val="8"/>
          <w:w w:val="95"/>
        </w:rPr>
        <w:t>外籍教师</w:t>
      </w:r>
      <w:r>
        <w:rPr>
          <w:rFonts w:ascii="Times New Roman" w:hAnsi="Times New Roman" w:eastAsia="Times New Roman"/>
          <w:spacing w:val="4"/>
          <w:w w:val="95"/>
        </w:rPr>
        <w:t>”“</w:t>
      </w:r>
      <w:r>
        <w:rPr>
          <w:w w:val="95"/>
        </w:rPr>
        <w:t>在 </w:t>
      </w:r>
      <w:r>
        <w:rPr/>
        <w:t>编人员</w:t>
      </w:r>
      <w:r>
        <w:rPr>
          <w:rFonts w:ascii="Times New Roman" w:hAnsi="Times New Roman" w:eastAsia="Times New Roman"/>
        </w:rPr>
        <w:t>”</w:t>
      </w:r>
      <w:r>
        <w:rPr/>
        <w:t>指标项；</w:t>
      </w:r>
    </w:p>
    <w:p>
      <w:pPr>
        <w:pStyle w:val="BodyText"/>
        <w:spacing w:before="1"/>
        <w:ind w:left="872"/>
      </w:pPr>
      <w:r>
        <w:rPr/>
        <w:t>删减</w:t>
      </w:r>
      <w:r>
        <w:rPr>
          <w:rFonts w:ascii="Times New Roman" w:hAnsi="Times New Roman" w:eastAsia="Times New Roman"/>
        </w:rPr>
        <w:t>“</w:t>
      </w:r>
      <w:r>
        <w:rPr/>
        <w:t>科研机构人员</w:t>
      </w:r>
      <w:r>
        <w:rPr>
          <w:rFonts w:ascii="Times New Roman" w:hAnsi="Times New Roman" w:eastAsia="Times New Roman"/>
        </w:rPr>
        <w:t>”“</w:t>
      </w:r>
      <w:r>
        <w:rPr/>
        <w:t>校办企业职工</w:t>
      </w:r>
      <w:r>
        <w:rPr>
          <w:rFonts w:ascii="Times New Roman" w:hAnsi="Times New Roman" w:eastAsia="Times New Roman"/>
        </w:rPr>
        <w:t>”“</w:t>
      </w:r>
      <w:r>
        <w:rPr/>
        <w:t>集体所有制人员</w:t>
      </w:r>
      <w:r>
        <w:rPr>
          <w:rFonts w:ascii="Times New Roman" w:hAnsi="Times New Roman" w:eastAsia="Times New Roman"/>
        </w:rPr>
        <w:t>”“</w:t>
      </w:r>
      <w:r>
        <w:rPr/>
        <w:t>总</w:t>
      </w:r>
    </w:p>
    <w:p>
      <w:pPr>
        <w:spacing w:after="0"/>
        <w:sectPr>
          <w:pgSz w:w="11910" w:h="16840"/>
          <w:pgMar w:header="0" w:footer="1701" w:top="1580" w:bottom="1960" w:left="1300" w:right="1260"/>
        </w:sectPr>
      </w:pPr>
    </w:p>
    <w:p>
      <w:pPr>
        <w:pStyle w:val="BodyText"/>
        <w:spacing w:before="2"/>
        <w:ind w:left="0"/>
        <w:rPr>
          <w:sz w:val="20"/>
        </w:rPr>
      </w:pPr>
    </w:p>
    <w:p>
      <w:pPr>
        <w:pStyle w:val="BodyText"/>
        <w:spacing w:before="65"/>
      </w:pPr>
      <w:r>
        <w:rPr/>
        <w:t>计中聘任制</w:t>
      </w:r>
      <w:r>
        <w:rPr>
          <w:rFonts w:ascii="Times New Roman" w:hAnsi="Times New Roman" w:eastAsia="Times New Roman"/>
        </w:rPr>
        <w:t>”</w:t>
      </w:r>
      <w:r>
        <w:rPr/>
        <w:t>指标项。</w:t>
      </w:r>
    </w:p>
    <w:p>
      <w:pPr>
        <w:pStyle w:val="Heading2"/>
        <w:numPr>
          <w:ilvl w:val="0"/>
          <w:numId w:val="3"/>
        </w:numPr>
        <w:tabs>
          <w:tab w:pos="1278" w:val="left" w:leader="none"/>
        </w:tabs>
        <w:spacing w:line="240" w:lineRule="auto" w:before="108" w:after="0"/>
        <w:ind w:left="1278" w:right="0" w:hanging="406"/>
        <w:jc w:val="left"/>
      </w:pPr>
      <w:r>
        <w:rPr>
          <w:spacing w:val="2"/>
        </w:rPr>
        <w:t>教基 </w:t>
      </w:r>
      <w:r>
        <w:rPr>
          <w:rFonts w:ascii="Times New Roman" w:eastAsia="Times New Roman"/>
        </w:rPr>
        <w:t>4257</w:t>
      </w:r>
      <w:r>
        <w:rPr>
          <w:rFonts w:ascii="Times New Roman" w:eastAsia="Times New Roman"/>
          <w:spacing w:val="79"/>
        </w:rPr>
        <w:t> </w:t>
      </w:r>
      <w:r>
        <w:rPr>
          <w:spacing w:val="3"/>
        </w:rPr>
        <w:t>职业教育学校专任教师教学领域所属大类情</w:t>
      </w:r>
    </w:p>
    <w:p>
      <w:pPr>
        <w:spacing w:before="36"/>
        <w:ind w:left="231" w:right="0" w:firstLine="0"/>
        <w:jc w:val="left"/>
        <w:rPr>
          <w:rFonts w:ascii="Microsoft JhengHei" w:eastAsia="Microsoft JhengHei" w:hint="eastAsia"/>
          <w:b/>
          <w:sz w:val="32"/>
        </w:rPr>
      </w:pPr>
      <w:r>
        <w:rPr>
          <w:rFonts w:ascii="Microsoft JhengHei" w:eastAsia="Microsoft JhengHei" w:hint="eastAsia"/>
          <w:b/>
          <w:w w:val="99"/>
          <w:sz w:val="32"/>
        </w:rPr>
        <w:t>况</w:t>
      </w:r>
    </w:p>
    <w:p>
      <w:pPr>
        <w:pStyle w:val="BodyText"/>
        <w:spacing w:before="141"/>
        <w:ind w:left="872"/>
      </w:pPr>
      <w:r>
        <w:rPr/>
        <w:t>根据职业教育学校特点，增加</w:t>
      </w:r>
      <w:r>
        <w:rPr>
          <w:rFonts w:ascii="Times New Roman" w:hAnsi="Times New Roman" w:eastAsia="Times New Roman"/>
        </w:rPr>
        <w:t>“</w:t>
      </w:r>
      <w:r>
        <w:rPr/>
        <w:t>职业教育学校专任教师教学</w:t>
      </w:r>
    </w:p>
    <w:p>
      <w:pPr>
        <w:pStyle w:val="BodyText"/>
        <w:spacing w:before="9"/>
        <w:ind w:left="0"/>
        <w:rPr>
          <w:sz w:val="11"/>
        </w:rPr>
      </w:pPr>
    </w:p>
    <w:p>
      <w:pPr>
        <w:pStyle w:val="BodyText"/>
        <w:spacing w:before="64"/>
      </w:pPr>
      <w:r>
        <w:rPr/>
        <w:t>领域所属大类情况</w:t>
      </w:r>
      <w:r>
        <w:rPr>
          <w:rFonts w:ascii="Times New Roman" w:hAnsi="Times New Roman" w:eastAsia="Times New Roman"/>
        </w:rPr>
        <w:t>”</w:t>
      </w:r>
      <w:r>
        <w:rPr/>
        <w:t>调查表，并完善相应指标解释和填报说明。</w:t>
      </w:r>
    </w:p>
    <w:p>
      <w:pPr>
        <w:pStyle w:val="Heading2"/>
        <w:numPr>
          <w:ilvl w:val="0"/>
          <w:numId w:val="3"/>
        </w:numPr>
        <w:tabs>
          <w:tab w:pos="1278" w:val="left" w:leader="none"/>
        </w:tabs>
        <w:spacing w:line="254" w:lineRule="auto" w:before="109" w:after="0"/>
        <w:ind w:left="231" w:right="269" w:firstLine="640"/>
        <w:jc w:val="left"/>
      </w:pPr>
      <w:r>
        <w:rPr>
          <w:spacing w:val="28"/>
        </w:rPr>
        <w:t>教基 </w:t>
      </w:r>
      <w:r>
        <w:rPr>
          <w:rFonts w:ascii="Times New Roman" w:eastAsia="Times New Roman"/>
        </w:rPr>
        <w:t>4258</w:t>
      </w:r>
      <w:r>
        <w:rPr>
          <w:rFonts w:ascii="Times New Roman" w:eastAsia="Times New Roman"/>
          <w:spacing w:val="75"/>
        </w:rPr>
        <w:t> </w:t>
      </w:r>
      <w:r>
        <w:rPr>
          <w:spacing w:val="3"/>
        </w:rPr>
        <w:t>高等教育学校专任教师教学领域分学科门类情况</w:t>
      </w:r>
    </w:p>
    <w:p>
      <w:pPr>
        <w:pStyle w:val="BodyText"/>
        <w:spacing w:line="364" w:lineRule="auto" w:before="106"/>
        <w:ind w:left="872" w:right="507"/>
      </w:pPr>
      <w:r>
        <w:rPr/>
        <w:t>根据高等教育学校实际，增加</w:t>
      </w:r>
      <w:r>
        <w:rPr>
          <w:rFonts w:ascii="Times New Roman" w:hAnsi="Times New Roman" w:eastAsia="Times New Roman"/>
        </w:rPr>
        <w:t>“</w:t>
      </w:r>
      <w:r>
        <w:rPr/>
        <w:t>马克思主义哲学</w:t>
      </w:r>
      <w:r>
        <w:rPr>
          <w:rFonts w:ascii="Times New Roman" w:hAnsi="Times New Roman" w:eastAsia="Times New Roman"/>
        </w:rPr>
        <w:t>”</w:t>
      </w:r>
      <w:r>
        <w:rPr/>
        <w:t>指标项； 删减</w:t>
      </w:r>
      <w:r>
        <w:rPr>
          <w:rFonts w:ascii="Times New Roman" w:hAnsi="Times New Roman" w:eastAsia="Times New Roman"/>
        </w:rPr>
        <w:t>“</w:t>
      </w:r>
      <w:r>
        <w:rPr/>
        <w:t>体育</w:t>
      </w:r>
      <w:r>
        <w:rPr>
          <w:rFonts w:ascii="Times New Roman" w:hAnsi="Times New Roman" w:eastAsia="Times New Roman"/>
        </w:rPr>
        <w:t>”“</w:t>
      </w:r>
      <w:r>
        <w:rPr/>
        <w:t>外语</w:t>
      </w:r>
      <w:r>
        <w:rPr>
          <w:rFonts w:ascii="Times New Roman" w:hAnsi="Times New Roman" w:eastAsia="Times New Roman"/>
        </w:rPr>
        <w:t>”“</w:t>
      </w:r>
      <w:r>
        <w:rPr/>
        <w:t>计算机</w:t>
      </w:r>
      <w:r>
        <w:rPr>
          <w:rFonts w:ascii="Times New Roman" w:hAnsi="Times New Roman" w:eastAsia="Times New Roman"/>
        </w:rPr>
        <w:t>”“</w:t>
      </w:r>
      <w:r>
        <w:rPr/>
        <w:t>林学</w:t>
      </w:r>
      <w:r>
        <w:rPr>
          <w:rFonts w:ascii="Times New Roman" w:hAnsi="Times New Roman" w:eastAsia="Times New Roman"/>
        </w:rPr>
        <w:t>”</w:t>
      </w:r>
      <w:r>
        <w:rPr/>
        <w:t>指标项。</w:t>
      </w:r>
    </w:p>
    <w:p>
      <w:pPr>
        <w:pStyle w:val="Heading2"/>
        <w:numPr>
          <w:ilvl w:val="0"/>
          <w:numId w:val="3"/>
        </w:numPr>
        <w:tabs>
          <w:tab w:pos="1275" w:val="left" w:leader="none"/>
        </w:tabs>
        <w:spacing w:line="484" w:lineRule="exact" w:before="0" w:after="0"/>
        <w:ind w:left="1274" w:right="0" w:hanging="403"/>
        <w:jc w:val="left"/>
      </w:pPr>
      <w:r>
        <w:rPr/>
        <w:t>教基 </w:t>
      </w:r>
      <w:r>
        <w:rPr>
          <w:rFonts w:ascii="Times New Roman" w:eastAsia="Times New Roman"/>
        </w:rPr>
        <w:t>4261</w:t>
      </w:r>
      <w:r>
        <w:rPr>
          <w:rFonts w:ascii="Times New Roman" w:eastAsia="Times New Roman"/>
          <w:spacing w:val="1"/>
        </w:rPr>
        <w:t> </w:t>
      </w:r>
      <w:r>
        <w:rPr/>
        <w:t>职业教育学校教师授课分类情况</w:t>
      </w:r>
    </w:p>
    <w:p>
      <w:pPr>
        <w:pStyle w:val="BodyText"/>
        <w:spacing w:line="364" w:lineRule="auto" w:before="142"/>
        <w:ind w:right="270" w:firstLine="640"/>
      </w:pPr>
      <w:r>
        <w:rPr>
          <w:spacing w:val="19"/>
          <w:w w:val="95"/>
        </w:rPr>
        <w:t>新增</w:t>
      </w:r>
      <w:r>
        <w:rPr>
          <w:rFonts w:ascii="Times New Roman" w:hAnsi="Times New Roman" w:eastAsia="Times New Roman"/>
          <w:spacing w:val="19"/>
          <w:w w:val="95"/>
        </w:rPr>
        <w:t>“</w:t>
      </w:r>
      <w:r>
        <w:rPr>
          <w:spacing w:val="19"/>
          <w:w w:val="95"/>
        </w:rPr>
        <w:t>思政课</w:t>
      </w:r>
      <w:r>
        <w:rPr>
          <w:rFonts w:ascii="Times New Roman" w:hAnsi="Times New Roman" w:eastAsia="Times New Roman"/>
          <w:spacing w:val="10"/>
          <w:w w:val="95"/>
        </w:rPr>
        <w:t>”“</w:t>
      </w:r>
      <w:r>
        <w:rPr>
          <w:spacing w:val="18"/>
          <w:w w:val="95"/>
        </w:rPr>
        <w:t>本学年授课行业导师</w:t>
      </w:r>
      <w:r>
        <w:rPr>
          <w:rFonts w:ascii="Times New Roman" w:hAnsi="Times New Roman" w:eastAsia="Times New Roman"/>
          <w:spacing w:val="9"/>
          <w:w w:val="95"/>
        </w:rPr>
        <w:t>”“</w:t>
      </w:r>
      <w:r>
        <w:rPr>
          <w:spacing w:val="15"/>
          <w:w w:val="95"/>
        </w:rPr>
        <w:t>本学年授课外籍教 </w:t>
      </w:r>
      <w:r>
        <w:rPr>
          <w:spacing w:val="15"/>
        </w:rPr>
        <w:t>师</w:t>
      </w:r>
      <w:r>
        <w:rPr>
          <w:rFonts w:ascii="Times New Roman" w:hAnsi="Times New Roman" w:eastAsia="Times New Roman"/>
          <w:spacing w:val="15"/>
        </w:rPr>
        <w:t>”</w:t>
      </w:r>
      <w:r>
        <w:rPr>
          <w:spacing w:val="15"/>
        </w:rPr>
        <w:t>等指标项；</w:t>
      </w:r>
    </w:p>
    <w:p>
      <w:pPr>
        <w:pStyle w:val="BodyText"/>
        <w:spacing w:before="2"/>
        <w:ind w:left="872"/>
      </w:pPr>
      <w:r>
        <w:rPr/>
        <w:t>修订完善</w:t>
      </w:r>
      <w:r>
        <w:rPr>
          <w:rFonts w:ascii="Times New Roman" w:hAnsi="Times New Roman" w:eastAsia="Times New Roman"/>
        </w:rPr>
        <w:t>“</w:t>
      </w:r>
      <w:r>
        <w:rPr/>
        <w:t>双师型</w:t>
      </w:r>
      <w:r>
        <w:rPr>
          <w:rFonts w:ascii="Times New Roman" w:hAnsi="Times New Roman" w:eastAsia="Times New Roman"/>
        </w:rPr>
        <w:t>”</w:t>
      </w:r>
      <w:r>
        <w:rPr/>
        <w:t>指标解释。</w:t>
      </w:r>
    </w:p>
    <w:p>
      <w:pPr>
        <w:pStyle w:val="Heading2"/>
        <w:numPr>
          <w:ilvl w:val="0"/>
          <w:numId w:val="3"/>
        </w:numPr>
        <w:tabs>
          <w:tab w:pos="1275" w:val="left" w:leader="none"/>
        </w:tabs>
        <w:spacing w:line="240" w:lineRule="auto" w:before="108" w:after="0"/>
        <w:ind w:left="1274" w:right="0" w:hanging="403"/>
        <w:jc w:val="left"/>
      </w:pPr>
      <w:r>
        <w:rPr/>
        <w:t>教基 </w:t>
      </w:r>
      <w:r>
        <w:rPr>
          <w:rFonts w:ascii="Times New Roman" w:eastAsia="Times New Roman"/>
        </w:rPr>
        <w:t>4262</w:t>
      </w:r>
      <w:r>
        <w:rPr>
          <w:rFonts w:ascii="Times New Roman" w:eastAsia="Times New Roman"/>
          <w:spacing w:val="1"/>
        </w:rPr>
        <w:t> </w:t>
      </w:r>
      <w:r>
        <w:rPr/>
        <w:t>高等教育学校教师授课分类情况</w:t>
      </w:r>
    </w:p>
    <w:p>
      <w:pPr>
        <w:pStyle w:val="BodyText"/>
        <w:spacing w:line="364" w:lineRule="auto" w:before="141"/>
        <w:ind w:right="270" w:firstLine="640"/>
      </w:pPr>
      <w:r>
        <w:rPr>
          <w:spacing w:val="19"/>
          <w:w w:val="95"/>
        </w:rPr>
        <w:t>新增</w:t>
      </w:r>
      <w:r>
        <w:rPr>
          <w:rFonts w:ascii="Times New Roman" w:hAnsi="Times New Roman" w:eastAsia="Times New Roman"/>
          <w:spacing w:val="19"/>
          <w:w w:val="95"/>
        </w:rPr>
        <w:t>“</w:t>
      </w:r>
      <w:r>
        <w:rPr>
          <w:spacing w:val="19"/>
          <w:w w:val="95"/>
        </w:rPr>
        <w:t>思政课</w:t>
      </w:r>
      <w:r>
        <w:rPr>
          <w:rFonts w:ascii="Times New Roman" w:hAnsi="Times New Roman" w:eastAsia="Times New Roman"/>
          <w:spacing w:val="10"/>
          <w:w w:val="95"/>
        </w:rPr>
        <w:t>”“</w:t>
      </w:r>
      <w:r>
        <w:rPr>
          <w:spacing w:val="18"/>
          <w:w w:val="95"/>
        </w:rPr>
        <w:t>本学年授课行业导师</w:t>
      </w:r>
      <w:r>
        <w:rPr>
          <w:rFonts w:ascii="Times New Roman" w:hAnsi="Times New Roman" w:eastAsia="Times New Roman"/>
          <w:spacing w:val="9"/>
          <w:w w:val="95"/>
        </w:rPr>
        <w:t>”“</w:t>
      </w:r>
      <w:r>
        <w:rPr>
          <w:spacing w:val="15"/>
          <w:w w:val="95"/>
        </w:rPr>
        <w:t>本学年授课外籍教 </w:t>
      </w:r>
      <w:r>
        <w:rPr>
          <w:spacing w:val="15"/>
        </w:rPr>
        <w:t>师</w:t>
      </w:r>
      <w:r>
        <w:rPr>
          <w:rFonts w:ascii="Times New Roman" w:hAnsi="Times New Roman" w:eastAsia="Times New Roman"/>
          <w:spacing w:val="15"/>
        </w:rPr>
        <w:t>”“</w:t>
      </w:r>
      <w:r>
        <w:rPr>
          <w:spacing w:val="15"/>
        </w:rPr>
        <w:t>为本科生上课</w:t>
      </w:r>
      <w:r>
        <w:rPr>
          <w:rFonts w:ascii="Times New Roman" w:hAnsi="Times New Roman" w:eastAsia="Times New Roman"/>
          <w:spacing w:val="15"/>
        </w:rPr>
        <w:t>”</w:t>
      </w:r>
      <w:r>
        <w:rPr>
          <w:spacing w:val="15"/>
        </w:rPr>
        <w:t>指标项。</w:t>
      </w:r>
    </w:p>
    <w:p>
      <w:pPr>
        <w:pStyle w:val="Heading2"/>
        <w:numPr>
          <w:ilvl w:val="0"/>
          <w:numId w:val="3"/>
        </w:numPr>
        <w:tabs>
          <w:tab w:pos="1275" w:val="left" w:leader="none"/>
        </w:tabs>
        <w:spacing w:line="484" w:lineRule="exact" w:before="0" w:after="0"/>
        <w:ind w:left="1274" w:right="0" w:hanging="403"/>
        <w:jc w:val="left"/>
      </w:pPr>
      <w:r>
        <w:rPr/>
        <w:t>教基 </w:t>
      </w:r>
      <w:r>
        <w:rPr>
          <w:rFonts w:ascii="Times New Roman" w:eastAsia="Times New Roman"/>
        </w:rPr>
        <w:t>4063 </w:t>
      </w:r>
      <w:r>
        <w:rPr/>
        <w:t>专任教师变动情况</w:t>
      </w:r>
    </w:p>
    <w:p>
      <w:pPr>
        <w:pStyle w:val="BodyText"/>
        <w:spacing w:before="142"/>
        <w:ind w:left="872"/>
      </w:pPr>
      <w:r>
        <w:rPr/>
        <w:t>进一步反映专任教师变动情况，将原</w:t>
      </w:r>
      <w:r>
        <w:rPr>
          <w:rFonts w:ascii="Times New Roman" w:hAnsi="Times New Roman" w:eastAsia="Times New Roman"/>
        </w:rPr>
        <w:t>“</w:t>
      </w:r>
      <w:r>
        <w:rPr/>
        <w:t>录用毕业生</w:t>
      </w:r>
      <w:r>
        <w:rPr>
          <w:rFonts w:ascii="Times New Roman" w:hAnsi="Times New Roman" w:eastAsia="Times New Roman"/>
        </w:rPr>
        <w:t>”</w:t>
      </w:r>
      <w:r>
        <w:rPr/>
        <w:t>指标改为</w:t>
      </w:r>
    </w:p>
    <w:p>
      <w:pPr>
        <w:pStyle w:val="BodyText"/>
        <w:spacing w:before="214"/>
      </w:pPr>
      <w:r>
        <w:rPr>
          <w:rFonts w:ascii="Times New Roman" w:hAnsi="Times New Roman" w:eastAsia="Times New Roman"/>
        </w:rPr>
        <w:t>“</w:t>
      </w:r>
      <w:r>
        <w:rPr/>
        <w:t>招聘</w:t>
      </w:r>
      <w:r>
        <w:rPr>
          <w:rFonts w:ascii="Times New Roman" w:hAnsi="Times New Roman" w:eastAsia="Times New Roman"/>
        </w:rPr>
        <w:t>”</w:t>
      </w:r>
      <w:r>
        <w:rPr/>
        <w:t>，并完善相应填报说明。</w:t>
      </w:r>
    </w:p>
    <w:p>
      <w:pPr>
        <w:pStyle w:val="ListParagraph"/>
        <w:numPr>
          <w:ilvl w:val="0"/>
          <w:numId w:val="3"/>
        </w:numPr>
        <w:tabs>
          <w:tab w:pos="1275" w:val="left" w:leader="none"/>
        </w:tabs>
        <w:spacing w:line="297" w:lineRule="auto" w:before="108" w:after="0"/>
        <w:ind w:left="872" w:right="270" w:firstLine="0"/>
        <w:jc w:val="left"/>
        <w:rPr>
          <w:rFonts w:ascii="宋体" w:eastAsia="宋体" w:hint="eastAsia"/>
          <w:sz w:val="32"/>
        </w:rPr>
      </w:pPr>
      <w:r>
        <w:rPr>
          <w:b/>
          <w:spacing w:val="1"/>
          <w:sz w:val="32"/>
        </w:rPr>
        <w:t>教基 </w:t>
      </w:r>
      <w:r>
        <w:rPr>
          <w:rFonts w:ascii="Times New Roman" w:eastAsia="Times New Roman"/>
          <w:b/>
          <w:sz w:val="32"/>
        </w:rPr>
        <w:t>4064</w:t>
      </w:r>
      <w:r>
        <w:rPr>
          <w:rFonts w:ascii="Times New Roman" w:eastAsia="Times New Roman"/>
          <w:b/>
          <w:spacing w:val="8"/>
          <w:sz w:val="32"/>
        </w:rPr>
        <w:t> </w:t>
      </w:r>
      <w:r>
        <w:rPr>
          <w:b/>
          <w:spacing w:val="-10"/>
          <w:sz w:val="32"/>
        </w:rPr>
        <w:t>心理咨询工作人员</w:t>
      </w:r>
      <w:r>
        <w:rPr>
          <w:b/>
          <w:sz w:val="32"/>
        </w:rPr>
        <w:t>（心理健康教育教师</w:t>
      </w:r>
      <w:r>
        <w:rPr>
          <w:b/>
          <w:spacing w:val="-70"/>
          <w:sz w:val="32"/>
        </w:rPr>
        <w:t>）</w:t>
      </w:r>
      <w:r>
        <w:rPr>
          <w:b/>
          <w:sz w:val="32"/>
        </w:rPr>
        <w:t>情况</w:t>
      </w:r>
      <w:r>
        <w:rPr>
          <w:rFonts w:ascii="宋体" w:eastAsia="宋体" w:hint="eastAsia"/>
          <w:spacing w:val="-8"/>
          <w:sz w:val="32"/>
        </w:rPr>
        <w:t>进一步反映学校心理咨询工作人员情况，增加基础教育心理</w:t>
      </w:r>
    </w:p>
    <w:p>
      <w:pPr>
        <w:spacing w:after="0" w:line="297" w:lineRule="auto"/>
        <w:jc w:val="left"/>
        <w:rPr>
          <w:rFonts w:ascii="宋体" w:eastAsia="宋体" w:hint="eastAsia"/>
          <w:sz w:val="32"/>
        </w:rPr>
        <w:sectPr>
          <w:pgSz w:w="11910" w:h="16840"/>
          <w:pgMar w:header="0" w:footer="1701" w:top="1580" w:bottom="1980" w:left="1300" w:right="1260"/>
        </w:sectPr>
      </w:pPr>
    </w:p>
    <w:p>
      <w:pPr>
        <w:pStyle w:val="BodyText"/>
        <w:ind w:left="0"/>
        <w:rPr>
          <w:sz w:val="21"/>
        </w:rPr>
      </w:pPr>
    </w:p>
    <w:p>
      <w:pPr>
        <w:pStyle w:val="BodyText"/>
        <w:spacing w:before="54"/>
      </w:pPr>
      <w:r>
        <w:rPr/>
        <w:t>健康教育教师相关统计指标，并完善指标解释和填报说明。</w:t>
      </w:r>
    </w:p>
    <w:p>
      <w:pPr>
        <w:pStyle w:val="Heading2"/>
        <w:numPr>
          <w:ilvl w:val="0"/>
          <w:numId w:val="3"/>
        </w:numPr>
        <w:tabs>
          <w:tab w:pos="1275" w:val="left" w:leader="none"/>
        </w:tabs>
        <w:spacing w:line="240" w:lineRule="auto" w:before="109" w:after="0"/>
        <w:ind w:left="1274" w:right="0" w:hanging="403"/>
        <w:jc w:val="left"/>
      </w:pPr>
      <w:r>
        <w:rPr/>
        <w:t>教基 </w:t>
      </w:r>
      <w:r>
        <w:rPr>
          <w:rFonts w:ascii="Times New Roman" w:eastAsia="Times New Roman"/>
        </w:rPr>
        <w:t>4365 </w:t>
      </w:r>
      <w:r>
        <w:rPr/>
        <w:t>研究生指导教师情况</w:t>
      </w:r>
    </w:p>
    <w:p>
      <w:pPr>
        <w:pStyle w:val="BodyText"/>
        <w:spacing w:line="364" w:lineRule="auto" w:before="141"/>
        <w:ind w:right="274" w:firstLine="640"/>
      </w:pPr>
      <w:r>
        <w:rPr>
          <w:spacing w:val="-10"/>
        </w:rPr>
        <w:t>强化对源头数据的监督管理，博士生导师等数据直接与行政</w:t>
      </w:r>
      <w:r>
        <w:rPr/>
        <w:t>记录对接采集；</w:t>
      </w:r>
    </w:p>
    <w:p>
      <w:pPr>
        <w:pStyle w:val="BodyText"/>
        <w:spacing w:before="1"/>
        <w:ind w:left="872"/>
      </w:pPr>
      <w:r>
        <w:rPr/>
        <w:t>增加</w:t>
      </w:r>
      <w:r>
        <w:rPr>
          <w:rFonts w:ascii="Times New Roman" w:hAnsi="Times New Roman" w:eastAsia="Times New Roman"/>
        </w:rPr>
        <w:t>“</w:t>
      </w:r>
      <w:r>
        <w:rPr/>
        <w:t>人事关系在本校</w:t>
      </w:r>
      <w:r>
        <w:rPr>
          <w:rFonts w:ascii="Times New Roman" w:hAnsi="Times New Roman" w:eastAsia="Times New Roman"/>
        </w:rPr>
        <w:t>”</w:t>
      </w:r>
      <w:r>
        <w:rPr/>
        <w:t>指标项。</w:t>
      </w:r>
    </w:p>
    <w:p>
      <w:pPr>
        <w:pStyle w:val="Heading2"/>
        <w:numPr>
          <w:ilvl w:val="0"/>
          <w:numId w:val="3"/>
        </w:numPr>
        <w:tabs>
          <w:tab w:pos="1275" w:val="left" w:leader="none"/>
        </w:tabs>
        <w:spacing w:line="240" w:lineRule="auto" w:before="109" w:after="0"/>
        <w:ind w:left="1274" w:right="0" w:hanging="403"/>
        <w:jc w:val="left"/>
      </w:pPr>
      <w:r>
        <w:rPr/>
        <w:t>教基 </w:t>
      </w:r>
      <w:r>
        <w:rPr>
          <w:rFonts w:ascii="Times New Roman" w:eastAsia="Times New Roman"/>
        </w:rPr>
        <w:t>4067 </w:t>
      </w:r>
      <w:r>
        <w:rPr/>
        <w:t>教职工其他情况</w:t>
      </w:r>
    </w:p>
    <w:p>
      <w:pPr>
        <w:pStyle w:val="BodyText"/>
        <w:spacing w:line="364" w:lineRule="auto" w:before="142"/>
        <w:ind w:right="264" w:firstLine="640"/>
      </w:pPr>
      <w:r>
        <w:rPr/>
        <w:t>规范教职工和专任教师党团员数据填报，修订完善</w:t>
      </w:r>
      <w:r>
        <w:rPr>
          <w:rFonts w:ascii="Times New Roman" w:hAnsi="Times New Roman" w:eastAsia="Times New Roman"/>
        </w:rPr>
        <w:t>“</w:t>
      </w:r>
      <w:r>
        <w:rPr/>
        <w:t>中共党员</w:t>
      </w:r>
      <w:r>
        <w:rPr>
          <w:rFonts w:ascii="Times New Roman" w:hAnsi="Times New Roman" w:eastAsia="Times New Roman"/>
        </w:rPr>
        <w:t>”“</w:t>
      </w:r>
      <w:r>
        <w:rPr/>
        <w:t>共青团员</w:t>
      </w:r>
      <w:r>
        <w:rPr>
          <w:rFonts w:ascii="Times New Roman" w:hAnsi="Times New Roman" w:eastAsia="Times New Roman"/>
        </w:rPr>
        <w:t>”“</w:t>
      </w:r>
      <w:r>
        <w:rPr/>
        <w:t>民主党派</w:t>
      </w:r>
      <w:r>
        <w:rPr>
          <w:rFonts w:ascii="Times New Roman" w:hAnsi="Times New Roman" w:eastAsia="Times New Roman"/>
        </w:rPr>
        <w:t>”</w:t>
      </w:r>
      <w:r>
        <w:rPr/>
        <w:t>填报说明。</w:t>
      </w:r>
    </w:p>
    <w:p>
      <w:pPr>
        <w:pStyle w:val="Heading2"/>
        <w:numPr>
          <w:ilvl w:val="0"/>
          <w:numId w:val="3"/>
        </w:numPr>
        <w:tabs>
          <w:tab w:pos="1275" w:val="left" w:leader="none"/>
        </w:tabs>
        <w:spacing w:line="484" w:lineRule="exact" w:before="0" w:after="0"/>
        <w:ind w:left="1274" w:right="0" w:hanging="403"/>
        <w:jc w:val="left"/>
      </w:pPr>
      <w:r>
        <w:rPr/>
        <w:t>教基 </w:t>
      </w:r>
      <w:r>
        <w:rPr>
          <w:rFonts w:ascii="Times New Roman" w:eastAsia="Times New Roman"/>
        </w:rPr>
        <w:t>4068 </w:t>
      </w:r>
      <w:r>
        <w:rPr/>
        <w:t>专任教师接受培训情况</w:t>
      </w:r>
    </w:p>
    <w:p>
      <w:pPr>
        <w:pStyle w:val="BodyText"/>
        <w:spacing w:line="364" w:lineRule="auto" w:before="141"/>
        <w:ind w:right="159" w:firstLine="640"/>
      </w:pPr>
      <w:r>
        <w:rPr/>
        <w:t>进一步反映专任教师接受培训情况，结合学校实际，修订完善专任教师接受培训情况调查表及相应的指标解释和填报说明。</w:t>
      </w:r>
    </w:p>
    <w:p>
      <w:pPr>
        <w:pStyle w:val="Heading2"/>
        <w:numPr>
          <w:ilvl w:val="0"/>
          <w:numId w:val="3"/>
        </w:numPr>
        <w:tabs>
          <w:tab w:pos="1275" w:val="left" w:leader="none"/>
        </w:tabs>
        <w:spacing w:line="485" w:lineRule="exact" w:before="0" w:after="0"/>
        <w:ind w:left="1274" w:right="0" w:hanging="403"/>
        <w:jc w:val="left"/>
      </w:pPr>
      <w:r>
        <w:rPr/>
        <w:t>教基 </w:t>
      </w:r>
      <w:r>
        <w:rPr>
          <w:rFonts w:ascii="Times New Roman" w:eastAsia="Times New Roman"/>
        </w:rPr>
        <w:t>5169 </w:t>
      </w:r>
      <w:r>
        <w:rPr/>
        <w:t>幼儿园校舍情况</w:t>
      </w:r>
    </w:p>
    <w:p>
      <w:pPr>
        <w:pStyle w:val="BodyText"/>
        <w:spacing w:line="364" w:lineRule="auto" w:before="141"/>
        <w:ind w:right="267" w:firstLine="640"/>
        <w:jc w:val="both"/>
      </w:pPr>
      <w:r>
        <w:rPr>
          <w:spacing w:val="-7"/>
          <w:w w:val="99"/>
        </w:rPr>
        <w:t>根据《幼儿园建设标准</w:t>
      </w:r>
      <w:r>
        <w:rPr>
          <w:spacing w:val="-209"/>
          <w:w w:val="99"/>
        </w:rPr>
        <w:t>》</w:t>
      </w:r>
      <w:r>
        <w:rPr>
          <w:spacing w:val="2"/>
          <w:w w:val="99"/>
        </w:rPr>
        <w:t>（</w:t>
      </w:r>
      <w:r>
        <w:rPr>
          <w:w w:val="99"/>
        </w:rPr>
        <w:t>建标</w:t>
      </w:r>
      <w:r>
        <w:rPr>
          <w:spacing w:val="-80"/>
        </w:rPr>
        <w:t> </w:t>
      </w:r>
      <w:r>
        <w:rPr>
          <w:rFonts w:ascii="Times New Roman" w:eastAsia="Times New Roman"/>
          <w:w w:val="99"/>
        </w:rPr>
        <w:t>1</w:t>
      </w:r>
      <w:r>
        <w:rPr>
          <w:rFonts w:ascii="Times New Roman" w:eastAsia="Times New Roman"/>
          <w:spacing w:val="3"/>
          <w:w w:val="99"/>
        </w:rPr>
        <w:t>7</w:t>
      </w:r>
      <w:r>
        <w:rPr>
          <w:rFonts w:ascii="Times New Roman" w:eastAsia="Times New Roman"/>
          <w:spacing w:val="1"/>
          <w:w w:val="99"/>
        </w:rPr>
        <w:t>5</w:t>
      </w:r>
      <w:r>
        <w:rPr>
          <w:rFonts w:ascii="Times New Roman" w:eastAsia="Times New Roman"/>
          <w:spacing w:val="-1"/>
          <w:w w:val="99"/>
        </w:rPr>
        <w:t>-</w:t>
      </w:r>
      <w:r>
        <w:rPr>
          <w:rFonts w:ascii="Times New Roman" w:eastAsia="Times New Roman"/>
          <w:spacing w:val="1"/>
          <w:w w:val="99"/>
        </w:rPr>
        <w:t>2016</w:t>
      </w:r>
      <w:r>
        <w:rPr>
          <w:spacing w:val="-161"/>
          <w:w w:val="99"/>
        </w:rPr>
        <w:t>）</w:t>
      </w:r>
      <w:r>
        <w:rPr>
          <w:spacing w:val="-7"/>
          <w:w w:val="99"/>
        </w:rPr>
        <w:t>，修订幼儿园校舍</w:t>
      </w:r>
      <w:r>
        <w:rPr>
          <w:spacing w:val="-7"/>
        </w:rPr>
        <w:t>功能分类，并完善相应指标解释和填报说明；</w:t>
      </w:r>
    </w:p>
    <w:p>
      <w:pPr>
        <w:pStyle w:val="BodyText"/>
        <w:spacing w:line="364" w:lineRule="auto" w:before="2"/>
        <w:ind w:right="152" w:firstLine="640"/>
        <w:jc w:val="both"/>
      </w:pPr>
      <w:r>
        <w:rPr/>
        <w:t>增加</w:t>
      </w:r>
      <w:r>
        <w:rPr>
          <w:rFonts w:ascii="Times New Roman" w:hAnsi="Times New Roman" w:eastAsia="Times New Roman"/>
        </w:rPr>
        <w:t>“C </w:t>
      </w:r>
      <w:r>
        <w:rPr/>
        <w:t>级危房</w:t>
      </w:r>
      <w:r>
        <w:rPr>
          <w:rFonts w:ascii="Times New Roman" w:hAnsi="Times New Roman" w:eastAsia="Times New Roman"/>
        </w:rPr>
        <w:t>”“D </w:t>
      </w:r>
      <w:r>
        <w:rPr/>
        <w:t>级危房</w:t>
      </w:r>
      <w:r>
        <w:rPr>
          <w:rFonts w:ascii="Times New Roman" w:hAnsi="Times New Roman" w:eastAsia="Times New Roman"/>
        </w:rPr>
        <w:t>”“</w:t>
      </w:r>
      <w:r>
        <w:rPr/>
        <w:t>租用外单位</w:t>
      </w:r>
      <w:r>
        <w:rPr>
          <w:rFonts w:ascii="Times New Roman" w:hAnsi="Times New Roman" w:eastAsia="Times New Roman"/>
        </w:rPr>
        <w:t>”“</w:t>
      </w:r>
      <w:r>
        <w:rPr/>
        <w:t>被外单位租（借） 用</w:t>
      </w:r>
      <w:r>
        <w:rPr>
          <w:rFonts w:ascii="Times New Roman" w:hAnsi="Times New Roman" w:eastAsia="Times New Roman"/>
        </w:rPr>
        <w:t>”“</w:t>
      </w:r>
      <w:r>
        <w:rPr/>
        <w:t>增加面积</w:t>
      </w:r>
      <w:r>
        <w:rPr>
          <w:rFonts w:ascii="Times New Roman" w:hAnsi="Times New Roman" w:eastAsia="Times New Roman"/>
        </w:rPr>
        <w:t>”“</w:t>
      </w:r>
      <w:r>
        <w:rPr/>
        <w:t>减少面积</w:t>
      </w:r>
      <w:r>
        <w:rPr>
          <w:rFonts w:ascii="Times New Roman" w:hAnsi="Times New Roman" w:eastAsia="Times New Roman"/>
        </w:rPr>
        <w:t>”</w:t>
      </w:r>
      <w:r>
        <w:rPr/>
        <w:t>等指标项；</w:t>
      </w:r>
    </w:p>
    <w:p>
      <w:pPr>
        <w:pStyle w:val="BodyText"/>
        <w:spacing w:line="364" w:lineRule="auto" w:before="1"/>
        <w:ind w:right="257" w:firstLine="640"/>
        <w:jc w:val="both"/>
      </w:pPr>
      <w:r>
        <w:rPr>
          <w:spacing w:val="8"/>
          <w:w w:val="95"/>
        </w:rPr>
        <w:t>删减</w:t>
      </w:r>
      <w:r>
        <w:rPr>
          <w:rFonts w:ascii="Times New Roman" w:hAnsi="Times New Roman" w:eastAsia="Times New Roman"/>
          <w:spacing w:val="9"/>
          <w:w w:val="95"/>
        </w:rPr>
        <w:t>“</w:t>
      </w:r>
      <w:r>
        <w:rPr>
          <w:spacing w:val="8"/>
          <w:w w:val="95"/>
        </w:rPr>
        <w:t>框架结构</w:t>
      </w:r>
      <w:r>
        <w:rPr>
          <w:rFonts w:ascii="Times New Roman" w:hAnsi="Times New Roman" w:eastAsia="Times New Roman"/>
          <w:spacing w:val="5"/>
          <w:w w:val="95"/>
        </w:rPr>
        <w:t>”“</w:t>
      </w:r>
      <w:r>
        <w:rPr>
          <w:spacing w:val="8"/>
          <w:w w:val="95"/>
        </w:rPr>
        <w:t>砖混结构</w:t>
      </w:r>
      <w:r>
        <w:rPr>
          <w:rFonts w:ascii="Times New Roman" w:hAnsi="Times New Roman" w:eastAsia="Times New Roman"/>
          <w:spacing w:val="5"/>
          <w:w w:val="95"/>
        </w:rPr>
        <w:t>”“</w:t>
      </w:r>
      <w:r>
        <w:rPr>
          <w:spacing w:val="8"/>
          <w:w w:val="95"/>
        </w:rPr>
        <w:t>砖木结构</w:t>
      </w:r>
      <w:r>
        <w:rPr>
          <w:rFonts w:ascii="Times New Roman" w:hAnsi="Times New Roman" w:eastAsia="Times New Roman"/>
          <w:spacing w:val="4"/>
          <w:w w:val="95"/>
        </w:rPr>
        <w:t>”“</w:t>
      </w:r>
      <w:r>
        <w:rPr>
          <w:spacing w:val="8"/>
          <w:w w:val="95"/>
        </w:rPr>
        <w:t>土木结构</w:t>
      </w:r>
      <w:r>
        <w:rPr>
          <w:rFonts w:ascii="Times New Roman" w:hAnsi="Times New Roman" w:eastAsia="Times New Roman"/>
          <w:spacing w:val="4"/>
          <w:w w:val="95"/>
        </w:rPr>
        <w:t>”“</w:t>
      </w:r>
      <w:r>
        <w:rPr>
          <w:spacing w:val="9"/>
          <w:w w:val="95"/>
        </w:rPr>
        <w:t>校舍建 </w:t>
      </w:r>
      <w:r>
        <w:rPr>
          <w:spacing w:val="9"/>
        </w:rPr>
        <w:t>筑面积中：租借面积</w:t>
      </w:r>
      <w:r>
        <w:rPr>
          <w:rFonts w:ascii="Times New Roman" w:hAnsi="Times New Roman" w:eastAsia="Times New Roman"/>
          <w:spacing w:val="4"/>
        </w:rPr>
        <w:t>”“</w:t>
      </w:r>
      <w:r>
        <w:rPr>
          <w:spacing w:val="8"/>
        </w:rPr>
        <w:t>租借公办的基础教育学校的校舍建筑面积</w:t>
      </w:r>
      <w:r>
        <w:rPr>
          <w:rFonts w:ascii="Times New Roman" w:hAnsi="Times New Roman" w:eastAsia="Times New Roman"/>
          <w:spacing w:val="8"/>
        </w:rPr>
        <w:t>”</w:t>
      </w:r>
      <w:r>
        <w:rPr>
          <w:spacing w:val="8"/>
        </w:rPr>
        <w:t>等指标项。</w:t>
      </w:r>
    </w:p>
    <w:p>
      <w:pPr>
        <w:pStyle w:val="Heading2"/>
        <w:numPr>
          <w:ilvl w:val="0"/>
          <w:numId w:val="3"/>
        </w:numPr>
        <w:tabs>
          <w:tab w:pos="1275" w:val="left" w:leader="none"/>
        </w:tabs>
        <w:spacing w:line="486" w:lineRule="exact" w:before="0" w:after="0"/>
        <w:ind w:left="1274" w:right="0" w:hanging="403"/>
        <w:jc w:val="left"/>
      </w:pPr>
      <w:r>
        <w:rPr/>
        <w:t>教基 </w:t>
      </w:r>
      <w:r>
        <w:rPr>
          <w:rFonts w:ascii="Times New Roman" w:eastAsia="Times New Roman"/>
        </w:rPr>
        <w:t>5170 </w:t>
      </w:r>
      <w:r>
        <w:rPr/>
        <w:t>中小学校舍情况</w:t>
      </w:r>
    </w:p>
    <w:p>
      <w:pPr>
        <w:pStyle w:val="BodyText"/>
        <w:spacing w:before="141"/>
        <w:ind w:left="872"/>
      </w:pPr>
      <w:r>
        <w:rPr/>
        <w:t>根据中小学相关校舍建设要求，修订中小学校舍功能分类，</w:t>
      </w:r>
    </w:p>
    <w:p>
      <w:pPr>
        <w:spacing w:after="0"/>
        <w:sectPr>
          <w:pgSz w:w="11910" w:h="16840"/>
          <w:pgMar w:header="0" w:footer="1701" w:top="1580" w:bottom="1980" w:left="1300" w:right="1260"/>
        </w:sectPr>
      </w:pPr>
    </w:p>
    <w:p>
      <w:pPr>
        <w:pStyle w:val="BodyText"/>
        <w:ind w:left="0"/>
        <w:rPr>
          <w:sz w:val="21"/>
        </w:rPr>
      </w:pPr>
    </w:p>
    <w:p>
      <w:pPr>
        <w:pStyle w:val="BodyText"/>
        <w:spacing w:before="54"/>
      </w:pPr>
      <w:r>
        <w:rPr/>
        <w:t>并完善相应指标解释和填报说明；</w:t>
      </w:r>
    </w:p>
    <w:p>
      <w:pPr>
        <w:pStyle w:val="BodyText"/>
        <w:spacing w:line="364" w:lineRule="auto" w:before="214"/>
        <w:ind w:right="152" w:firstLine="640"/>
        <w:jc w:val="both"/>
      </w:pPr>
      <w:r>
        <w:rPr/>
        <w:t>增加</w:t>
      </w:r>
      <w:r>
        <w:rPr>
          <w:rFonts w:ascii="Times New Roman" w:hAnsi="Times New Roman" w:eastAsia="Times New Roman"/>
        </w:rPr>
        <w:t>“C </w:t>
      </w:r>
      <w:r>
        <w:rPr/>
        <w:t>级危房</w:t>
      </w:r>
      <w:r>
        <w:rPr>
          <w:rFonts w:ascii="Times New Roman" w:hAnsi="Times New Roman" w:eastAsia="Times New Roman"/>
        </w:rPr>
        <w:t>”“D </w:t>
      </w:r>
      <w:r>
        <w:rPr/>
        <w:t>级危房</w:t>
      </w:r>
      <w:r>
        <w:rPr>
          <w:rFonts w:ascii="Times New Roman" w:hAnsi="Times New Roman" w:eastAsia="Times New Roman"/>
        </w:rPr>
        <w:t>”“</w:t>
      </w:r>
      <w:r>
        <w:rPr/>
        <w:t>租用外单位</w:t>
      </w:r>
      <w:r>
        <w:rPr>
          <w:rFonts w:ascii="Times New Roman" w:hAnsi="Times New Roman" w:eastAsia="Times New Roman"/>
        </w:rPr>
        <w:t>”“</w:t>
      </w:r>
      <w:r>
        <w:rPr/>
        <w:t>被外单位租（借） 用</w:t>
      </w:r>
      <w:r>
        <w:rPr>
          <w:rFonts w:ascii="Times New Roman" w:hAnsi="Times New Roman" w:eastAsia="Times New Roman"/>
        </w:rPr>
        <w:t>”“</w:t>
      </w:r>
      <w:r>
        <w:rPr/>
        <w:t>增加面积</w:t>
      </w:r>
      <w:r>
        <w:rPr>
          <w:rFonts w:ascii="Times New Roman" w:hAnsi="Times New Roman" w:eastAsia="Times New Roman"/>
        </w:rPr>
        <w:t>”“</w:t>
      </w:r>
      <w:r>
        <w:rPr/>
        <w:t>减少面积</w:t>
      </w:r>
      <w:r>
        <w:rPr>
          <w:rFonts w:ascii="Times New Roman" w:hAnsi="Times New Roman" w:eastAsia="Times New Roman"/>
        </w:rPr>
        <w:t>”</w:t>
      </w:r>
      <w:r>
        <w:rPr/>
        <w:t>等指标项；</w:t>
      </w:r>
    </w:p>
    <w:p>
      <w:pPr>
        <w:pStyle w:val="BodyText"/>
        <w:spacing w:line="364" w:lineRule="auto" w:before="2"/>
        <w:ind w:right="257" w:firstLine="640"/>
        <w:jc w:val="both"/>
      </w:pPr>
      <w:r>
        <w:rPr>
          <w:spacing w:val="8"/>
          <w:w w:val="95"/>
        </w:rPr>
        <w:t>删减</w:t>
      </w:r>
      <w:r>
        <w:rPr>
          <w:rFonts w:ascii="Times New Roman" w:hAnsi="Times New Roman" w:eastAsia="Times New Roman"/>
          <w:spacing w:val="9"/>
          <w:w w:val="95"/>
        </w:rPr>
        <w:t>“</w:t>
      </w:r>
      <w:r>
        <w:rPr>
          <w:spacing w:val="8"/>
          <w:w w:val="95"/>
        </w:rPr>
        <w:t>框架结构</w:t>
      </w:r>
      <w:r>
        <w:rPr>
          <w:rFonts w:ascii="Times New Roman" w:hAnsi="Times New Roman" w:eastAsia="Times New Roman"/>
          <w:spacing w:val="5"/>
          <w:w w:val="95"/>
        </w:rPr>
        <w:t>”“</w:t>
      </w:r>
      <w:r>
        <w:rPr>
          <w:spacing w:val="8"/>
          <w:w w:val="95"/>
        </w:rPr>
        <w:t>砖混结构</w:t>
      </w:r>
      <w:r>
        <w:rPr>
          <w:rFonts w:ascii="Times New Roman" w:hAnsi="Times New Roman" w:eastAsia="Times New Roman"/>
          <w:spacing w:val="5"/>
          <w:w w:val="95"/>
        </w:rPr>
        <w:t>”“</w:t>
      </w:r>
      <w:r>
        <w:rPr>
          <w:spacing w:val="8"/>
          <w:w w:val="95"/>
        </w:rPr>
        <w:t>砖木结构</w:t>
      </w:r>
      <w:r>
        <w:rPr>
          <w:rFonts w:ascii="Times New Roman" w:hAnsi="Times New Roman" w:eastAsia="Times New Roman"/>
          <w:spacing w:val="4"/>
          <w:w w:val="95"/>
        </w:rPr>
        <w:t>”“</w:t>
      </w:r>
      <w:r>
        <w:rPr>
          <w:spacing w:val="8"/>
          <w:w w:val="95"/>
        </w:rPr>
        <w:t>土木结构</w:t>
      </w:r>
      <w:r>
        <w:rPr>
          <w:rFonts w:ascii="Times New Roman" w:hAnsi="Times New Roman" w:eastAsia="Times New Roman"/>
          <w:spacing w:val="4"/>
          <w:w w:val="95"/>
        </w:rPr>
        <w:t>”“</w:t>
      </w:r>
      <w:r>
        <w:rPr>
          <w:spacing w:val="9"/>
          <w:w w:val="95"/>
        </w:rPr>
        <w:t>校舍建 </w:t>
      </w:r>
      <w:r>
        <w:rPr>
          <w:spacing w:val="9"/>
        </w:rPr>
        <w:t>筑面积中：租借面积</w:t>
      </w:r>
      <w:r>
        <w:rPr>
          <w:rFonts w:ascii="Times New Roman" w:hAnsi="Times New Roman" w:eastAsia="Times New Roman"/>
          <w:spacing w:val="4"/>
        </w:rPr>
        <w:t>”“</w:t>
      </w:r>
      <w:r>
        <w:rPr>
          <w:spacing w:val="8"/>
        </w:rPr>
        <w:t>租借公办的基础教育学校的校舍建筑面积</w:t>
      </w:r>
      <w:r>
        <w:rPr>
          <w:rFonts w:ascii="Times New Roman" w:hAnsi="Times New Roman" w:eastAsia="Times New Roman"/>
          <w:spacing w:val="8"/>
        </w:rPr>
        <w:t>”</w:t>
      </w:r>
      <w:r>
        <w:rPr>
          <w:spacing w:val="8"/>
        </w:rPr>
        <w:t>等指标项。</w:t>
      </w:r>
    </w:p>
    <w:p>
      <w:pPr>
        <w:pStyle w:val="Heading2"/>
        <w:numPr>
          <w:ilvl w:val="0"/>
          <w:numId w:val="3"/>
        </w:numPr>
        <w:tabs>
          <w:tab w:pos="1275" w:val="left" w:leader="none"/>
        </w:tabs>
        <w:spacing w:line="486" w:lineRule="exact" w:before="0" w:after="0"/>
        <w:ind w:left="1274" w:right="0" w:hanging="403"/>
        <w:jc w:val="left"/>
      </w:pPr>
      <w:r>
        <w:rPr/>
        <w:t>教基 </w:t>
      </w:r>
      <w:r>
        <w:rPr>
          <w:rFonts w:ascii="Times New Roman" w:eastAsia="Times New Roman"/>
        </w:rPr>
        <w:t>5171 </w:t>
      </w:r>
      <w:r>
        <w:rPr/>
        <w:t>特殊教育学校校舍情况</w:t>
      </w:r>
    </w:p>
    <w:p>
      <w:pPr>
        <w:pStyle w:val="BodyText"/>
        <w:spacing w:line="364" w:lineRule="auto" w:before="141"/>
        <w:ind w:right="270" w:firstLine="640"/>
        <w:jc w:val="both"/>
      </w:pPr>
      <w:r>
        <w:rPr>
          <w:spacing w:val="-7"/>
          <w:w w:val="99"/>
        </w:rPr>
        <w:t>根据《特殊教育学校建设标准</w:t>
      </w:r>
      <w:r>
        <w:rPr>
          <w:spacing w:val="-204"/>
          <w:w w:val="99"/>
        </w:rPr>
        <w:t>》</w:t>
      </w:r>
      <w:r>
        <w:rPr>
          <w:spacing w:val="2"/>
          <w:w w:val="99"/>
        </w:rPr>
        <w:t>（</w:t>
      </w:r>
      <w:r>
        <w:rPr>
          <w:w w:val="99"/>
        </w:rPr>
        <w:t>建标</w:t>
      </w:r>
      <w:r>
        <w:rPr>
          <w:spacing w:val="-80"/>
        </w:rPr>
        <w:t> </w:t>
      </w:r>
      <w:r>
        <w:rPr>
          <w:rFonts w:ascii="Times New Roman" w:eastAsia="Times New Roman"/>
          <w:spacing w:val="1"/>
          <w:w w:val="99"/>
        </w:rPr>
        <w:t>156</w:t>
      </w:r>
      <w:r>
        <w:rPr>
          <w:rFonts w:ascii="Times New Roman" w:eastAsia="Times New Roman"/>
          <w:spacing w:val="-1"/>
          <w:w w:val="99"/>
        </w:rPr>
        <w:t>-</w:t>
      </w:r>
      <w:r>
        <w:rPr>
          <w:rFonts w:ascii="Times New Roman" w:eastAsia="Times New Roman"/>
          <w:w w:val="99"/>
        </w:rPr>
        <w:t>20</w:t>
      </w:r>
      <w:r>
        <w:rPr>
          <w:rFonts w:ascii="Times New Roman" w:eastAsia="Times New Roman"/>
          <w:spacing w:val="-11"/>
          <w:w w:val="99"/>
        </w:rPr>
        <w:t>1</w:t>
      </w:r>
      <w:r>
        <w:rPr>
          <w:rFonts w:ascii="Times New Roman" w:eastAsia="Times New Roman"/>
          <w:spacing w:val="1"/>
          <w:w w:val="99"/>
        </w:rPr>
        <w:t>1</w:t>
      </w:r>
      <w:r>
        <w:rPr>
          <w:spacing w:val="-161"/>
          <w:w w:val="99"/>
        </w:rPr>
        <w:t>）</w:t>
      </w:r>
      <w:r>
        <w:rPr>
          <w:spacing w:val="-10"/>
          <w:w w:val="99"/>
        </w:rPr>
        <w:t>，修订特殊</w:t>
      </w:r>
      <w:r>
        <w:rPr>
          <w:spacing w:val="-10"/>
        </w:rPr>
        <w:t>教育学校校舍功能分类，并完善相应指标解释和填报说明；</w:t>
      </w:r>
    </w:p>
    <w:p>
      <w:pPr>
        <w:pStyle w:val="BodyText"/>
        <w:spacing w:line="364" w:lineRule="auto" w:before="2"/>
        <w:ind w:right="152" w:firstLine="640"/>
        <w:jc w:val="both"/>
      </w:pPr>
      <w:r>
        <w:rPr/>
        <w:t>增加</w:t>
      </w:r>
      <w:r>
        <w:rPr>
          <w:rFonts w:ascii="Times New Roman" w:hAnsi="Times New Roman" w:eastAsia="Times New Roman"/>
        </w:rPr>
        <w:t>“C </w:t>
      </w:r>
      <w:r>
        <w:rPr/>
        <w:t>级危房</w:t>
      </w:r>
      <w:r>
        <w:rPr>
          <w:rFonts w:ascii="Times New Roman" w:hAnsi="Times New Roman" w:eastAsia="Times New Roman"/>
        </w:rPr>
        <w:t>”“D </w:t>
      </w:r>
      <w:r>
        <w:rPr/>
        <w:t>级危房</w:t>
      </w:r>
      <w:r>
        <w:rPr>
          <w:rFonts w:ascii="Times New Roman" w:hAnsi="Times New Roman" w:eastAsia="Times New Roman"/>
        </w:rPr>
        <w:t>”“</w:t>
      </w:r>
      <w:r>
        <w:rPr/>
        <w:t>租用外单位</w:t>
      </w:r>
      <w:r>
        <w:rPr>
          <w:rFonts w:ascii="Times New Roman" w:hAnsi="Times New Roman" w:eastAsia="Times New Roman"/>
        </w:rPr>
        <w:t>”“</w:t>
      </w:r>
      <w:r>
        <w:rPr/>
        <w:t>被外单位租（借） 用</w:t>
      </w:r>
      <w:r>
        <w:rPr>
          <w:rFonts w:ascii="Times New Roman" w:hAnsi="Times New Roman" w:eastAsia="Times New Roman"/>
        </w:rPr>
        <w:t>”“</w:t>
      </w:r>
      <w:r>
        <w:rPr/>
        <w:t>增加面积</w:t>
      </w:r>
      <w:r>
        <w:rPr>
          <w:rFonts w:ascii="Times New Roman" w:hAnsi="Times New Roman" w:eastAsia="Times New Roman"/>
        </w:rPr>
        <w:t>”“</w:t>
      </w:r>
      <w:r>
        <w:rPr/>
        <w:t>减少面积</w:t>
      </w:r>
      <w:r>
        <w:rPr>
          <w:rFonts w:ascii="Times New Roman" w:hAnsi="Times New Roman" w:eastAsia="Times New Roman"/>
        </w:rPr>
        <w:t>”</w:t>
      </w:r>
      <w:r>
        <w:rPr/>
        <w:t>等指标项；</w:t>
      </w:r>
    </w:p>
    <w:p>
      <w:pPr>
        <w:pStyle w:val="BodyText"/>
        <w:spacing w:line="364" w:lineRule="auto" w:before="2"/>
        <w:ind w:right="257" w:firstLine="640"/>
        <w:jc w:val="both"/>
      </w:pPr>
      <w:r>
        <w:rPr>
          <w:spacing w:val="8"/>
          <w:w w:val="95"/>
        </w:rPr>
        <w:t>删减</w:t>
      </w:r>
      <w:r>
        <w:rPr>
          <w:rFonts w:ascii="Times New Roman" w:hAnsi="Times New Roman" w:eastAsia="Times New Roman"/>
          <w:spacing w:val="9"/>
          <w:w w:val="95"/>
        </w:rPr>
        <w:t>“</w:t>
      </w:r>
      <w:r>
        <w:rPr>
          <w:spacing w:val="8"/>
          <w:w w:val="95"/>
        </w:rPr>
        <w:t>框架结构</w:t>
      </w:r>
      <w:r>
        <w:rPr>
          <w:rFonts w:ascii="Times New Roman" w:hAnsi="Times New Roman" w:eastAsia="Times New Roman"/>
          <w:spacing w:val="5"/>
          <w:w w:val="95"/>
        </w:rPr>
        <w:t>”“</w:t>
      </w:r>
      <w:r>
        <w:rPr>
          <w:spacing w:val="8"/>
          <w:w w:val="95"/>
        </w:rPr>
        <w:t>砖混结构</w:t>
      </w:r>
      <w:r>
        <w:rPr>
          <w:rFonts w:ascii="Times New Roman" w:hAnsi="Times New Roman" w:eastAsia="Times New Roman"/>
          <w:spacing w:val="5"/>
          <w:w w:val="95"/>
        </w:rPr>
        <w:t>”“</w:t>
      </w:r>
      <w:r>
        <w:rPr>
          <w:spacing w:val="8"/>
          <w:w w:val="95"/>
        </w:rPr>
        <w:t>砖木结构</w:t>
      </w:r>
      <w:r>
        <w:rPr>
          <w:rFonts w:ascii="Times New Roman" w:hAnsi="Times New Roman" w:eastAsia="Times New Roman"/>
          <w:spacing w:val="4"/>
          <w:w w:val="95"/>
        </w:rPr>
        <w:t>”“</w:t>
      </w:r>
      <w:r>
        <w:rPr>
          <w:spacing w:val="8"/>
          <w:w w:val="95"/>
        </w:rPr>
        <w:t>土木结构</w:t>
      </w:r>
      <w:r>
        <w:rPr>
          <w:rFonts w:ascii="Times New Roman" w:hAnsi="Times New Roman" w:eastAsia="Times New Roman"/>
          <w:spacing w:val="4"/>
          <w:w w:val="95"/>
        </w:rPr>
        <w:t>”“</w:t>
      </w:r>
      <w:r>
        <w:rPr>
          <w:spacing w:val="9"/>
          <w:w w:val="95"/>
        </w:rPr>
        <w:t>校舍建 </w:t>
      </w:r>
      <w:r>
        <w:rPr>
          <w:spacing w:val="9"/>
        </w:rPr>
        <w:t>筑面积中：租借面积</w:t>
      </w:r>
      <w:r>
        <w:rPr>
          <w:rFonts w:ascii="Times New Roman" w:hAnsi="Times New Roman" w:eastAsia="Times New Roman"/>
          <w:spacing w:val="4"/>
        </w:rPr>
        <w:t>”“</w:t>
      </w:r>
      <w:r>
        <w:rPr>
          <w:spacing w:val="8"/>
        </w:rPr>
        <w:t>租借公办的基础教育学校的校舍建筑面积</w:t>
      </w:r>
      <w:r>
        <w:rPr>
          <w:rFonts w:ascii="Times New Roman" w:hAnsi="Times New Roman" w:eastAsia="Times New Roman"/>
          <w:spacing w:val="8"/>
        </w:rPr>
        <w:t>”</w:t>
      </w:r>
      <w:r>
        <w:rPr>
          <w:spacing w:val="8"/>
        </w:rPr>
        <w:t>等指标项。</w:t>
      </w:r>
    </w:p>
    <w:p>
      <w:pPr>
        <w:pStyle w:val="Heading2"/>
        <w:numPr>
          <w:ilvl w:val="0"/>
          <w:numId w:val="3"/>
        </w:numPr>
        <w:tabs>
          <w:tab w:pos="1275" w:val="left" w:leader="none"/>
        </w:tabs>
        <w:spacing w:line="485" w:lineRule="exact" w:before="0" w:after="0"/>
        <w:ind w:left="1274" w:right="0" w:hanging="403"/>
        <w:jc w:val="left"/>
      </w:pPr>
      <w:r>
        <w:rPr/>
        <w:t>教基 </w:t>
      </w:r>
      <w:r>
        <w:rPr>
          <w:rFonts w:ascii="Times New Roman" w:eastAsia="Times New Roman"/>
        </w:rPr>
        <w:t>5272 </w:t>
      </w:r>
      <w:r>
        <w:rPr/>
        <w:t>中等职业学校校舍情况</w:t>
      </w:r>
    </w:p>
    <w:p>
      <w:pPr>
        <w:pStyle w:val="BodyText"/>
        <w:spacing w:line="364" w:lineRule="auto" w:before="141"/>
        <w:ind w:right="270" w:firstLine="640"/>
        <w:jc w:val="both"/>
      </w:pPr>
      <w:r>
        <w:rPr>
          <w:spacing w:val="-7"/>
          <w:w w:val="99"/>
        </w:rPr>
        <w:t>根据《中等职业学校建设标准</w:t>
      </w:r>
      <w:r>
        <w:rPr>
          <w:spacing w:val="-209"/>
          <w:w w:val="99"/>
        </w:rPr>
        <w:t>》</w:t>
      </w:r>
      <w:r>
        <w:rPr>
          <w:spacing w:val="2"/>
          <w:w w:val="99"/>
        </w:rPr>
        <w:t>（</w:t>
      </w:r>
      <w:r>
        <w:rPr>
          <w:w w:val="99"/>
        </w:rPr>
        <w:t>建标</w:t>
      </w:r>
      <w:r>
        <w:rPr>
          <w:spacing w:val="-79"/>
        </w:rPr>
        <w:t> </w:t>
      </w:r>
      <w:r>
        <w:rPr>
          <w:rFonts w:ascii="Times New Roman" w:eastAsia="Times New Roman"/>
          <w:spacing w:val="1"/>
          <w:w w:val="99"/>
        </w:rPr>
        <w:t>192</w:t>
      </w:r>
      <w:r>
        <w:rPr>
          <w:rFonts w:ascii="Times New Roman" w:eastAsia="Times New Roman"/>
          <w:spacing w:val="-1"/>
          <w:w w:val="99"/>
        </w:rPr>
        <w:t>-</w:t>
      </w:r>
      <w:r>
        <w:rPr>
          <w:rFonts w:ascii="Times New Roman" w:eastAsia="Times New Roman"/>
          <w:spacing w:val="1"/>
          <w:w w:val="99"/>
        </w:rPr>
        <w:t>2018</w:t>
      </w:r>
      <w:r>
        <w:rPr>
          <w:spacing w:val="-161"/>
          <w:w w:val="99"/>
        </w:rPr>
        <w:t>）</w:t>
      </w:r>
      <w:r>
        <w:rPr>
          <w:spacing w:val="-13"/>
          <w:w w:val="99"/>
        </w:rPr>
        <w:t>，修订中等</w:t>
      </w:r>
      <w:r>
        <w:rPr/>
        <w:t>职业学校校舍功能分类，并完善相应指标解释和填报说明；</w:t>
      </w:r>
    </w:p>
    <w:p>
      <w:pPr>
        <w:pStyle w:val="BodyText"/>
        <w:spacing w:line="364" w:lineRule="auto" w:before="2"/>
        <w:ind w:right="152" w:firstLine="640"/>
        <w:jc w:val="both"/>
      </w:pPr>
      <w:r>
        <w:rPr/>
        <w:t>增加</w:t>
      </w:r>
      <w:r>
        <w:rPr>
          <w:rFonts w:ascii="Times New Roman" w:hAnsi="Times New Roman" w:eastAsia="Times New Roman"/>
        </w:rPr>
        <w:t>“C </w:t>
      </w:r>
      <w:r>
        <w:rPr/>
        <w:t>级危房</w:t>
      </w:r>
      <w:r>
        <w:rPr>
          <w:rFonts w:ascii="Times New Roman" w:hAnsi="Times New Roman" w:eastAsia="Times New Roman"/>
        </w:rPr>
        <w:t>”“D </w:t>
      </w:r>
      <w:r>
        <w:rPr/>
        <w:t>级危房</w:t>
      </w:r>
      <w:r>
        <w:rPr>
          <w:rFonts w:ascii="Times New Roman" w:hAnsi="Times New Roman" w:eastAsia="Times New Roman"/>
        </w:rPr>
        <w:t>”“</w:t>
      </w:r>
      <w:r>
        <w:rPr/>
        <w:t>租用外单位</w:t>
      </w:r>
      <w:r>
        <w:rPr>
          <w:rFonts w:ascii="Times New Roman" w:hAnsi="Times New Roman" w:eastAsia="Times New Roman"/>
        </w:rPr>
        <w:t>”“</w:t>
      </w:r>
      <w:r>
        <w:rPr/>
        <w:t>被外单位租（借） 用</w:t>
      </w:r>
      <w:r>
        <w:rPr>
          <w:rFonts w:ascii="Times New Roman" w:hAnsi="Times New Roman" w:eastAsia="Times New Roman"/>
        </w:rPr>
        <w:t>”“</w:t>
      </w:r>
      <w:r>
        <w:rPr/>
        <w:t>增加面积</w:t>
      </w:r>
      <w:r>
        <w:rPr>
          <w:rFonts w:ascii="Times New Roman" w:hAnsi="Times New Roman" w:eastAsia="Times New Roman"/>
        </w:rPr>
        <w:t>”“</w:t>
      </w:r>
      <w:r>
        <w:rPr/>
        <w:t>减少面积</w:t>
      </w:r>
      <w:r>
        <w:rPr>
          <w:rFonts w:ascii="Times New Roman" w:hAnsi="Times New Roman" w:eastAsia="Times New Roman"/>
        </w:rPr>
        <w:t>”</w:t>
      </w:r>
      <w:r>
        <w:rPr/>
        <w:t>等指标项。</w:t>
      </w:r>
    </w:p>
    <w:p>
      <w:pPr>
        <w:pStyle w:val="Heading2"/>
        <w:numPr>
          <w:ilvl w:val="0"/>
          <w:numId w:val="3"/>
        </w:numPr>
        <w:tabs>
          <w:tab w:pos="1275" w:val="left" w:leader="none"/>
        </w:tabs>
        <w:spacing w:line="484" w:lineRule="exact" w:before="0" w:after="0"/>
        <w:ind w:left="1274" w:right="0" w:hanging="403"/>
        <w:jc w:val="left"/>
      </w:pPr>
      <w:r>
        <w:rPr/>
        <w:t>教基 </w:t>
      </w:r>
      <w:r>
        <w:rPr>
          <w:rFonts w:ascii="Times New Roman" w:eastAsia="Times New Roman"/>
        </w:rPr>
        <w:t>5373</w:t>
      </w:r>
      <w:r>
        <w:rPr>
          <w:rFonts w:ascii="Times New Roman" w:eastAsia="Times New Roman"/>
          <w:spacing w:val="2"/>
        </w:rPr>
        <w:t> </w:t>
      </w:r>
      <w:r>
        <w:rPr/>
        <w:t>高等教育学校（职业、成人）校舍情况</w:t>
      </w:r>
    </w:p>
    <w:p>
      <w:pPr>
        <w:pStyle w:val="BodyText"/>
        <w:spacing w:before="141"/>
        <w:ind w:left="872"/>
      </w:pPr>
      <w:r>
        <w:rPr>
          <w:spacing w:val="-7"/>
          <w:w w:val="99"/>
        </w:rPr>
        <w:t>根据《高等职业学校建设标准</w:t>
      </w:r>
      <w:r>
        <w:rPr>
          <w:spacing w:val="-209"/>
          <w:w w:val="99"/>
        </w:rPr>
        <w:t>》</w:t>
      </w:r>
      <w:r>
        <w:rPr>
          <w:spacing w:val="2"/>
          <w:w w:val="99"/>
        </w:rPr>
        <w:t>（</w:t>
      </w:r>
      <w:r>
        <w:rPr>
          <w:w w:val="99"/>
        </w:rPr>
        <w:t>建标</w:t>
      </w:r>
      <w:r>
        <w:rPr>
          <w:spacing w:val="-79"/>
        </w:rPr>
        <w:t> </w:t>
      </w:r>
      <w:r>
        <w:rPr>
          <w:rFonts w:ascii="Times New Roman" w:eastAsia="Times New Roman"/>
          <w:spacing w:val="1"/>
          <w:w w:val="99"/>
        </w:rPr>
        <w:t>197</w:t>
      </w:r>
      <w:r>
        <w:rPr>
          <w:rFonts w:ascii="Times New Roman" w:eastAsia="Times New Roman"/>
          <w:spacing w:val="-1"/>
          <w:w w:val="99"/>
        </w:rPr>
        <w:t>-</w:t>
      </w:r>
      <w:r>
        <w:rPr>
          <w:rFonts w:ascii="Times New Roman" w:eastAsia="Times New Roman"/>
          <w:spacing w:val="1"/>
          <w:w w:val="99"/>
        </w:rPr>
        <w:t>2019</w:t>
      </w:r>
      <w:r>
        <w:rPr>
          <w:spacing w:val="-161"/>
          <w:w w:val="99"/>
        </w:rPr>
        <w:t>）</w:t>
      </w:r>
      <w:r>
        <w:rPr>
          <w:spacing w:val="-10"/>
          <w:w w:val="99"/>
        </w:rPr>
        <w:t>，修订本科</w:t>
      </w:r>
    </w:p>
    <w:p>
      <w:pPr>
        <w:spacing w:after="0"/>
        <w:sectPr>
          <w:pgSz w:w="11910" w:h="16840"/>
          <w:pgMar w:header="0" w:footer="1701" w:top="1580" w:bottom="1960" w:left="1300" w:right="1260"/>
        </w:sectPr>
      </w:pPr>
    </w:p>
    <w:p>
      <w:pPr>
        <w:pStyle w:val="BodyText"/>
        <w:ind w:left="0"/>
        <w:rPr>
          <w:sz w:val="21"/>
        </w:rPr>
      </w:pPr>
    </w:p>
    <w:p>
      <w:pPr>
        <w:pStyle w:val="BodyText"/>
        <w:spacing w:line="364" w:lineRule="auto" w:before="54"/>
        <w:ind w:right="274"/>
      </w:pPr>
      <w:r>
        <w:rPr>
          <w:spacing w:val="-12"/>
        </w:rPr>
        <w:t>层次职业学校、高等专科学校、高等职业学校、成人高等学校校</w:t>
      </w:r>
      <w:r>
        <w:rPr/>
        <w:t>舍功能分类，并完善相应指标解释和填报说明；</w:t>
      </w:r>
    </w:p>
    <w:p>
      <w:pPr>
        <w:pStyle w:val="BodyText"/>
        <w:spacing w:line="364" w:lineRule="auto" w:before="2"/>
        <w:ind w:right="152" w:firstLine="640"/>
      </w:pPr>
      <w:r>
        <w:rPr/>
        <w:t>增加</w:t>
      </w:r>
      <w:r>
        <w:rPr>
          <w:rFonts w:ascii="Times New Roman" w:hAnsi="Times New Roman" w:eastAsia="Times New Roman"/>
        </w:rPr>
        <w:t>“C </w:t>
      </w:r>
      <w:r>
        <w:rPr/>
        <w:t>级危房</w:t>
      </w:r>
      <w:r>
        <w:rPr>
          <w:rFonts w:ascii="Times New Roman" w:hAnsi="Times New Roman" w:eastAsia="Times New Roman"/>
        </w:rPr>
        <w:t>”“D </w:t>
      </w:r>
      <w:r>
        <w:rPr/>
        <w:t>级危房</w:t>
      </w:r>
      <w:r>
        <w:rPr>
          <w:rFonts w:ascii="Times New Roman" w:hAnsi="Times New Roman" w:eastAsia="Times New Roman"/>
        </w:rPr>
        <w:t>”“</w:t>
      </w:r>
      <w:r>
        <w:rPr/>
        <w:t>租用外单位</w:t>
      </w:r>
      <w:r>
        <w:rPr>
          <w:rFonts w:ascii="Times New Roman" w:hAnsi="Times New Roman" w:eastAsia="Times New Roman"/>
        </w:rPr>
        <w:t>”“</w:t>
      </w:r>
      <w:r>
        <w:rPr/>
        <w:t>被外单位租（借） 用</w:t>
      </w:r>
      <w:r>
        <w:rPr>
          <w:rFonts w:ascii="Times New Roman" w:hAnsi="Times New Roman" w:eastAsia="Times New Roman"/>
        </w:rPr>
        <w:t>”“</w:t>
      </w:r>
      <w:r>
        <w:rPr/>
        <w:t>增加面积</w:t>
      </w:r>
      <w:r>
        <w:rPr>
          <w:rFonts w:ascii="Times New Roman" w:hAnsi="Times New Roman" w:eastAsia="Times New Roman"/>
        </w:rPr>
        <w:t>”“</w:t>
      </w:r>
      <w:r>
        <w:rPr/>
        <w:t>减少面积</w:t>
      </w:r>
      <w:r>
        <w:rPr>
          <w:rFonts w:ascii="Times New Roman" w:hAnsi="Times New Roman" w:eastAsia="Times New Roman"/>
        </w:rPr>
        <w:t>”</w:t>
      </w:r>
      <w:r>
        <w:rPr/>
        <w:t>等指标项；</w:t>
      </w:r>
    </w:p>
    <w:p>
      <w:pPr>
        <w:pStyle w:val="BodyText"/>
        <w:spacing w:line="364" w:lineRule="auto" w:before="1"/>
        <w:ind w:right="274" w:firstLine="640"/>
      </w:pPr>
      <w:r>
        <w:rPr>
          <w:spacing w:val="-5"/>
        </w:rPr>
        <w:t>建立高等教育学校</w:t>
      </w:r>
      <w:r>
        <w:rPr/>
        <w:t>（</w:t>
      </w:r>
      <w:r>
        <w:rPr>
          <w:spacing w:val="-8"/>
        </w:rPr>
        <w:t>职业、成人</w:t>
      </w:r>
      <w:r>
        <w:rPr>
          <w:spacing w:val="-37"/>
        </w:rPr>
        <w:t>）</w:t>
      </w:r>
      <w:r>
        <w:rPr>
          <w:spacing w:val="-2"/>
        </w:rPr>
        <w:t>校舍功能明细统计调查表</w:t>
      </w:r>
      <w:r>
        <w:rPr/>
        <w:t>统计台账。</w:t>
      </w:r>
    </w:p>
    <w:p>
      <w:pPr>
        <w:pStyle w:val="Heading2"/>
        <w:numPr>
          <w:ilvl w:val="0"/>
          <w:numId w:val="3"/>
        </w:numPr>
        <w:tabs>
          <w:tab w:pos="1275" w:val="left" w:leader="none"/>
        </w:tabs>
        <w:spacing w:line="485" w:lineRule="exact" w:before="0" w:after="0"/>
        <w:ind w:left="1274" w:right="0" w:hanging="403"/>
        <w:jc w:val="left"/>
      </w:pPr>
      <w:r>
        <w:rPr/>
        <w:t>教基 </w:t>
      </w:r>
      <w:r>
        <w:rPr>
          <w:rFonts w:ascii="Times New Roman" w:eastAsia="Times New Roman"/>
        </w:rPr>
        <w:t>5374</w:t>
      </w:r>
      <w:r>
        <w:rPr>
          <w:rFonts w:ascii="Times New Roman" w:eastAsia="Times New Roman"/>
          <w:spacing w:val="1"/>
        </w:rPr>
        <w:t> </w:t>
      </w:r>
      <w:r>
        <w:rPr/>
        <w:t>高等教育学校（普通）校舍情况</w:t>
      </w:r>
    </w:p>
    <w:p>
      <w:pPr>
        <w:pStyle w:val="BodyText"/>
        <w:spacing w:line="364" w:lineRule="auto" w:before="142"/>
        <w:ind w:right="158" w:firstLine="640"/>
      </w:pPr>
      <w:r>
        <w:rPr>
          <w:spacing w:val="-7"/>
          <w:w w:val="99"/>
        </w:rPr>
        <w:t>根据《普通高等学校建筑面积标准</w:t>
      </w:r>
      <w:r>
        <w:rPr>
          <w:spacing w:val="-207"/>
          <w:w w:val="99"/>
        </w:rPr>
        <w:t>》</w:t>
      </w:r>
      <w:r>
        <w:rPr>
          <w:w w:val="99"/>
        </w:rPr>
        <w:t>（</w:t>
      </w:r>
      <w:r>
        <w:rPr>
          <w:spacing w:val="1"/>
          <w:w w:val="99"/>
        </w:rPr>
        <w:t>建标</w:t>
      </w:r>
      <w:r>
        <w:rPr>
          <w:spacing w:val="-79"/>
        </w:rPr>
        <w:t> </w:t>
      </w:r>
      <w:r>
        <w:rPr>
          <w:rFonts w:ascii="Times New Roman" w:eastAsia="Times New Roman"/>
          <w:spacing w:val="1"/>
          <w:w w:val="99"/>
        </w:rPr>
        <w:t>191</w:t>
      </w:r>
      <w:r>
        <w:rPr>
          <w:rFonts w:ascii="Times New Roman" w:eastAsia="Times New Roman"/>
          <w:spacing w:val="-1"/>
          <w:w w:val="99"/>
        </w:rPr>
        <w:t>-</w:t>
      </w:r>
      <w:r>
        <w:rPr>
          <w:rFonts w:ascii="Times New Roman" w:eastAsia="Times New Roman"/>
          <w:w w:val="99"/>
        </w:rPr>
        <w:t>2</w:t>
      </w:r>
      <w:r>
        <w:rPr>
          <w:rFonts w:ascii="Times New Roman" w:eastAsia="Times New Roman"/>
          <w:spacing w:val="-2"/>
          <w:w w:val="99"/>
        </w:rPr>
        <w:t>0</w:t>
      </w:r>
      <w:r>
        <w:rPr>
          <w:rFonts w:ascii="Times New Roman" w:eastAsia="Times New Roman"/>
          <w:w w:val="99"/>
        </w:rPr>
        <w:t>1</w:t>
      </w:r>
      <w:r>
        <w:rPr>
          <w:rFonts w:ascii="Times New Roman" w:eastAsia="Times New Roman"/>
          <w:spacing w:val="2"/>
          <w:w w:val="99"/>
        </w:rPr>
        <w:t>8</w:t>
      </w:r>
      <w:r>
        <w:rPr>
          <w:spacing w:val="-161"/>
          <w:w w:val="99"/>
        </w:rPr>
        <w:t>）</w:t>
      </w:r>
      <w:r>
        <w:rPr>
          <w:spacing w:val="-16"/>
          <w:w w:val="99"/>
        </w:rPr>
        <w:t>，修订</w:t>
      </w:r>
      <w:r>
        <w:rPr>
          <w:spacing w:val="-16"/>
        </w:rPr>
        <w:t>普通本科高校校舍功能分类，并完善相应指标解释和填报说明；</w:t>
      </w:r>
    </w:p>
    <w:p>
      <w:pPr>
        <w:pStyle w:val="BodyText"/>
        <w:spacing w:line="364" w:lineRule="auto" w:before="1"/>
        <w:ind w:right="152" w:firstLine="640"/>
      </w:pPr>
      <w:r>
        <w:rPr/>
        <w:t>增加</w:t>
      </w:r>
      <w:r>
        <w:rPr>
          <w:rFonts w:ascii="Times New Roman" w:hAnsi="Times New Roman" w:eastAsia="Times New Roman"/>
        </w:rPr>
        <w:t>“C </w:t>
      </w:r>
      <w:r>
        <w:rPr/>
        <w:t>级危房</w:t>
      </w:r>
      <w:r>
        <w:rPr>
          <w:rFonts w:ascii="Times New Roman" w:hAnsi="Times New Roman" w:eastAsia="Times New Roman"/>
        </w:rPr>
        <w:t>”“D </w:t>
      </w:r>
      <w:r>
        <w:rPr/>
        <w:t>级危房</w:t>
      </w:r>
      <w:r>
        <w:rPr>
          <w:rFonts w:ascii="Times New Roman" w:hAnsi="Times New Roman" w:eastAsia="Times New Roman"/>
        </w:rPr>
        <w:t>”“</w:t>
      </w:r>
      <w:r>
        <w:rPr/>
        <w:t>租用外单位</w:t>
      </w:r>
      <w:r>
        <w:rPr>
          <w:rFonts w:ascii="Times New Roman" w:hAnsi="Times New Roman" w:eastAsia="Times New Roman"/>
        </w:rPr>
        <w:t>”“</w:t>
      </w:r>
      <w:r>
        <w:rPr/>
        <w:t>被外单位租（借） 用</w:t>
      </w:r>
      <w:r>
        <w:rPr>
          <w:rFonts w:ascii="Times New Roman" w:hAnsi="Times New Roman" w:eastAsia="Times New Roman"/>
        </w:rPr>
        <w:t>”“</w:t>
      </w:r>
      <w:r>
        <w:rPr/>
        <w:t>增加面积</w:t>
      </w:r>
      <w:r>
        <w:rPr>
          <w:rFonts w:ascii="Times New Roman" w:hAnsi="Times New Roman" w:eastAsia="Times New Roman"/>
        </w:rPr>
        <w:t>”“</w:t>
      </w:r>
      <w:r>
        <w:rPr/>
        <w:t>减少面积</w:t>
      </w:r>
      <w:r>
        <w:rPr>
          <w:rFonts w:ascii="Times New Roman" w:hAnsi="Times New Roman" w:eastAsia="Times New Roman"/>
        </w:rPr>
        <w:t>”</w:t>
      </w:r>
      <w:r>
        <w:rPr/>
        <w:t>等指标项；</w:t>
      </w:r>
    </w:p>
    <w:p>
      <w:pPr>
        <w:pStyle w:val="BodyText"/>
        <w:spacing w:before="2"/>
        <w:ind w:left="872"/>
      </w:pPr>
      <w:r>
        <w:rPr>
          <w:spacing w:val="-8"/>
        </w:rPr>
        <w:t>建立高等教育学校</w:t>
      </w:r>
      <w:r>
        <w:rPr/>
        <w:t>（普通</w:t>
      </w:r>
      <w:r>
        <w:rPr>
          <w:spacing w:val="-56"/>
        </w:rPr>
        <w:t>）</w:t>
      </w:r>
      <w:r>
        <w:rPr/>
        <w:t>校舍功能明细统计调查表统计台</w:t>
      </w:r>
    </w:p>
    <w:p>
      <w:pPr>
        <w:pStyle w:val="BodyText"/>
        <w:spacing w:before="6"/>
        <w:ind w:left="0"/>
        <w:rPr>
          <w:sz w:val="12"/>
        </w:rPr>
      </w:pPr>
    </w:p>
    <w:p>
      <w:pPr>
        <w:pStyle w:val="BodyText"/>
        <w:spacing w:before="54"/>
      </w:pPr>
      <w:r>
        <w:rPr/>
        <w:t>账。</w:t>
      </w:r>
    </w:p>
    <w:p>
      <w:pPr>
        <w:pStyle w:val="Heading2"/>
        <w:numPr>
          <w:ilvl w:val="0"/>
          <w:numId w:val="3"/>
        </w:numPr>
        <w:tabs>
          <w:tab w:pos="1275" w:val="left" w:leader="none"/>
        </w:tabs>
        <w:spacing w:line="240" w:lineRule="auto" w:before="109" w:after="0"/>
        <w:ind w:left="1274" w:right="0" w:hanging="403"/>
        <w:jc w:val="left"/>
      </w:pPr>
      <w:r>
        <w:rPr/>
        <w:t>教基 </w:t>
      </w:r>
      <w:r>
        <w:rPr>
          <w:rFonts w:ascii="Times New Roman" w:eastAsia="Times New Roman"/>
        </w:rPr>
        <w:t>5175 </w:t>
      </w:r>
      <w:r>
        <w:rPr/>
        <w:t>幼儿园资产等办学条件情况</w:t>
      </w:r>
    </w:p>
    <w:p>
      <w:pPr>
        <w:pStyle w:val="BodyText"/>
        <w:spacing w:before="141"/>
        <w:ind w:left="872"/>
      </w:pPr>
      <w:r>
        <w:rPr/>
        <w:t>进一步反映幼儿园资产等办学条件情况，增加</w:t>
      </w:r>
      <w:r>
        <w:rPr>
          <w:rFonts w:ascii="Times New Roman" w:hAnsi="Times New Roman" w:eastAsia="Times New Roman"/>
        </w:rPr>
        <w:t>“</w:t>
      </w:r>
      <w:r>
        <w:rPr/>
        <w:t>室外游戏场</w:t>
      </w:r>
    </w:p>
    <w:p>
      <w:pPr>
        <w:pStyle w:val="BodyText"/>
        <w:spacing w:before="8"/>
        <w:ind w:left="0"/>
        <w:rPr>
          <w:sz w:val="11"/>
        </w:rPr>
      </w:pPr>
    </w:p>
    <w:p>
      <w:pPr>
        <w:pStyle w:val="BodyText"/>
        <w:spacing w:before="65"/>
      </w:pPr>
      <w:r>
        <w:rPr/>
        <w:t>地</w:t>
      </w:r>
      <w:r>
        <w:rPr>
          <w:rFonts w:ascii="Times New Roman" w:hAnsi="Times New Roman" w:eastAsia="Times New Roman"/>
        </w:rPr>
        <w:t>”“</w:t>
      </w:r>
      <w:r>
        <w:rPr/>
        <w:t>固定资产总值</w:t>
      </w:r>
      <w:r>
        <w:rPr>
          <w:rFonts w:ascii="Times New Roman" w:hAnsi="Times New Roman" w:eastAsia="Times New Roman"/>
        </w:rPr>
        <w:t>”“</w:t>
      </w:r>
      <w:r>
        <w:rPr/>
        <w:t>玩教具资产值</w:t>
      </w:r>
      <w:r>
        <w:rPr>
          <w:rFonts w:ascii="Times New Roman" w:hAnsi="Times New Roman" w:eastAsia="Times New Roman"/>
        </w:rPr>
        <w:t>”</w:t>
      </w:r>
      <w:r>
        <w:rPr/>
        <w:t>等指标；</w:t>
      </w:r>
    </w:p>
    <w:p>
      <w:pPr>
        <w:pStyle w:val="BodyText"/>
        <w:spacing w:line="364" w:lineRule="auto" w:before="214"/>
        <w:ind w:right="269" w:firstLine="640"/>
      </w:pPr>
      <w:r>
        <w:rPr>
          <w:spacing w:val="8"/>
          <w:w w:val="95"/>
        </w:rPr>
        <w:t>删减</w:t>
      </w:r>
      <w:r>
        <w:rPr>
          <w:rFonts w:ascii="Times New Roman" w:hAnsi="Times New Roman" w:eastAsia="Times New Roman"/>
          <w:spacing w:val="9"/>
          <w:w w:val="95"/>
        </w:rPr>
        <w:t>“</w:t>
      </w:r>
      <w:r>
        <w:rPr>
          <w:spacing w:val="8"/>
          <w:w w:val="95"/>
        </w:rPr>
        <w:t>运动场地面积</w:t>
      </w:r>
      <w:r>
        <w:rPr>
          <w:rFonts w:ascii="Times New Roman" w:hAnsi="Times New Roman" w:eastAsia="Times New Roman"/>
          <w:spacing w:val="4"/>
          <w:w w:val="95"/>
        </w:rPr>
        <w:t>”“</w:t>
      </w:r>
      <w:r>
        <w:rPr>
          <w:spacing w:val="8"/>
          <w:w w:val="95"/>
        </w:rPr>
        <w:t>电子图书</w:t>
      </w:r>
      <w:r>
        <w:rPr>
          <w:rFonts w:ascii="Times New Roman" w:hAnsi="Times New Roman" w:eastAsia="Times New Roman"/>
          <w:spacing w:val="4"/>
          <w:w w:val="95"/>
        </w:rPr>
        <w:t>”“</w:t>
      </w:r>
      <w:r>
        <w:rPr>
          <w:spacing w:val="8"/>
          <w:w w:val="95"/>
        </w:rPr>
        <w:t>电子期刊</w:t>
      </w:r>
      <w:r>
        <w:rPr>
          <w:rFonts w:ascii="Times New Roman" w:hAnsi="Times New Roman" w:eastAsia="Times New Roman"/>
          <w:spacing w:val="5"/>
          <w:w w:val="95"/>
        </w:rPr>
        <w:t>”“</w:t>
      </w:r>
      <w:r>
        <w:rPr>
          <w:spacing w:val="8"/>
          <w:w w:val="95"/>
        </w:rPr>
        <w:t>学位论文</w:t>
      </w:r>
      <w:r>
        <w:rPr>
          <w:rFonts w:ascii="Times New Roman" w:hAnsi="Times New Roman" w:eastAsia="Times New Roman"/>
          <w:spacing w:val="4"/>
          <w:w w:val="95"/>
        </w:rPr>
        <w:t>”“</w:t>
      </w:r>
      <w:r>
        <w:rPr>
          <w:w w:val="95"/>
        </w:rPr>
        <w:t>音 </w:t>
      </w:r>
      <w:r>
        <w:rPr/>
        <w:t>视频</w:t>
      </w:r>
      <w:r>
        <w:rPr>
          <w:rFonts w:ascii="Times New Roman" w:hAnsi="Times New Roman" w:eastAsia="Times New Roman"/>
        </w:rPr>
        <w:t>”</w:t>
      </w:r>
      <w:r>
        <w:rPr/>
        <w:t>等指标项。</w:t>
      </w:r>
    </w:p>
    <w:p>
      <w:pPr>
        <w:pStyle w:val="Heading2"/>
        <w:numPr>
          <w:ilvl w:val="0"/>
          <w:numId w:val="3"/>
        </w:numPr>
        <w:tabs>
          <w:tab w:pos="1275" w:val="left" w:leader="none"/>
        </w:tabs>
        <w:spacing w:line="485" w:lineRule="exact" w:before="0" w:after="0"/>
        <w:ind w:left="1274" w:right="0" w:hanging="403"/>
        <w:jc w:val="left"/>
      </w:pPr>
      <w:r>
        <w:rPr/>
        <w:t>教基 </w:t>
      </w:r>
      <w:r>
        <w:rPr>
          <w:rFonts w:ascii="Times New Roman" w:eastAsia="Times New Roman"/>
        </w:rPr>
        <w:t>5176</w:t>
      </w:r>
      <w:r>
        <w:rPr>
          <w:rFonts w:ascii="Times New Roman" w:eastAsia="Times New Roman"/>
          <w:spacing w:val="2"/>
        </w:rPr>
        <w:t> </w:t>
      </w:r>
      <w:r>
        <w:rPr/>
        <w:t>中小学、特殊教育学校资产等办学条件</w:t>
      </w:r>
    </w:p>
    <w:p>
      <w:pPr>
        <w:pStyle w:val="BodyText"/>
        <w:spacing w:before="141"/>
        <w:ind w:left="872"/>
      </w:pPr>
      <w:r>
        <w:rPr/>
        <w:t>根据《教育信息化 </w:t>
      </w:r>
      <w:r>
        <w:rPr>
          <w:rFonts w:ascii="Times New Roman" w:hAnsi="Times New Roman" w:eastAsia="Times New Roman"/>
        </w:rPr>
        <w:t>2.0 </w:t>
      </w:r>
      <w:r>
        <w:rPr/>
        <w:t>行动计划》，将原</w:t>
      </w:r>
      <w:r>
        <w:rPr>
          <w:rFonts w:ascii="Times New Roman" w:hAnsi="Times New Roman" w:eastAsia="Times New Roman"/>
        </w:rPr>
        <w:t>“</w:t>
      </w:r>
      <w:r>
        <w:rPr/>
        <w:t>计算机数</w:t>
      </w:r>
      <w:r>
        <w:rPr>
          <w:rFonts w:ascii="Times New Roman" w:hAnsi="Times New Roman" w:eastAsia="Times New Roman"/>
        </w:rPr>
        <w:t>”“</w:t>
      </w:r>
      <w:r>
        <w:rPr/>
        <w:t>教学用</w:t>
      </w:r>
    </w:p>
    <w:p>
      <w:pPr>
        <w:pStyle w:val="BodyText"/>
        <w:spacing w:before="214"/>
      </w:pPr>
      <w:r>
        <w:rPr/>
        <w:t>计算机</w:t>
      </w:r>
      <w:r>
        <w:rPr>
          <w:rFonts w:ascii="Times New Roman" w:hAnsi="Times New Roman" w:eastAsia="Times New Roman"/>
        </w:rPr>
        <w:t>”</w:t>
      </w:r>
      <w:r>
        <w:rPr/>
        <w:t>修改为</w:t>
      </w:r>
      <w:r>
        <w:rPr>
          <w:rFonts w:ascii="Times New Roman" w:hAnsi="Times New Roman" w:eastAsia="Times New Roman"/>
        </w:rPr>
        <w:t>“</w:t>
      </w:r>
      <w:r>
        <w:rPr/>
        <w:t>数字终端数</w:t>
      </w:r>
      <w:r>
        <w:rPr>
          <w:rFonts w:ascii="Times New Roman" w:hAnsi="Times New Roman" w:eastAsia="Times New Roman"/>
        </w:rPr>
        <w:t>”“</w:t>
      </w:r>
      <w:r>
        <w:rPr/>
        <w:t>教师终端数</w:t>
      </w:r>
      <w:r>
        <w:rPr>
          <w:rFonts w:ascii="Times New Roman" w:hAnsi="Times New Roman" w:eastAsia="Times New Roman"/>
        </w:rPr>
        <w:t>”“</w:t>
      </w:r>
      <w:r>
        <w:rPr/>
        <w:t>学生终端数</w:t>
      </w:r>
      <w:r>
        <w:rPr>
          <w:rFonts w:ascii="Times New Roman" w:hAnsi="Times New Roman" w:eastAsia="Times New Roman"/>
        </w:rPr>
        <w:t>”</w:t>
      </w:r>
      <w:r>
        <w:rPr/>
        <w:t>；</w:t>
      </w:r>
    </w:p>
    <w:p>
      <w:pPr>
        <w:spacing w:after="0"/>
        <w:sectPr>
          <w:pgSz w:w="11910" w:h="16840"/>
          <w:pgMar w:header="0" w:footer="1701" w:top="1580" w:bottom="1960" w:left="1300" w:right="1260"/>
        </w:sectPr>
      </w:pPr>
    </w:p>
    <w:p>
      <w:pPr>
        <w:pStyle w:val="BodyText"/>
        <w:spacing w:before="2"/>
        <w:ind w:left="0"/>
        <w:rPr>
          <w:sz w:val="20"/>
        </w:rPr>
      </w:pPr>
    </w:p>
    <w:p>
      <w:pPr>
        <w:pStyle w:val="BodyText"/>
        <w:spacing w:before="65"/>
        <w:ind w:left="872"/>
      </w:pPr>
      <w:r>
        <w:rPr/>
        <w:t>删减</w:t>
      </w:r>
      <w:r>
        <w:rPr>
          <w:rFonts w:ascii="Times New Roman" w:hAnsi="Times New Roman" w:eastAsia="Times New Roman"/>
        </w:rPr>
        <w:t>“</w:t>
      </w:r>
      <w:r>
        <w:rPr/>
        <w:t>固定资产总值其中：实验设备</w:t>
      </w:r>
      <w:r>
        <w:rPr>
          <w:rFonts w:ascii="Times New Roman" w:hAnsi="Times New Roman" w:eastAsia="Times New Roman"/>
        </w:rPr>
        <w:t>”</w:t>
      </w:r>
      <w:r>
        <w:rPr/>
        <w:t>指标项。</w:t>
      </w:r>
    </w:p>
    <w:p>
      <w:pPr>
        <w:pStyle w:val="ListParagraph"/>
        <w:numPr>
          <w:ilvl w:val="0"/>
          <w:numId w:val="3"/>
        </w:numPr>
        <w:tabs>
          <w:tab w:pos="1275" w:val="left" w:leader="none"/>
        </w:tabs>
        <w:spacing w:line="297" w:lineRule="auto" w:before="108" w:after="0"/>
        <w:ind w:left="872" w:right="270" w:firstLine="0"/>
        <w:jc w:val="left"/>
        <w:rPr>
          <w:rFonts w:ascii="宋体" w:hAnsi="宋体" w:eastAsia="宋体" w:hint="eastAsia"/>
          <w:sz w:val="32"/>
        </w:rPr>
      </w:pPr>
      <w:r>
        <w:rPr>
          <w:b/>
          <w:spacing w:val="1"/>
          <w:sz w:val="32"/>
        </w:rPr>
        <w:t>教基 </w:t>
      </w:r>
      <w:r>
        <w:rPr>
          <w:rFonts w:ascii="Times New Roman" w:hAnsi="Times New Roman" w:eastAsia="Times New Roman"/>
          <w:b/>
          <w:sz w:val="32"/>
        </w:rPr>
        <w:t>5377</w:t>
      </w:r>
      <w:r>
        <w:rPr>
          <w:rFonts w:ascii="Times New Roman" w:hAnsi="Times New Roman" w:eastAsia="Times New Roman"/>
          <w:b/>
          <w:spacing w:val="8"/>
          <w:sz w:val="32"/>
        </w:rPr>
        <w:t> </w:t>
      </w:r>
      <w:r>
        <w:rPr>
          <w:b/>
          <w:spacing w:val="-13"/>
          <w:sz w:val="32"/>
        </w:rPr>
        <w:t>职业教育学校、高等教育学校资产等办学条件</w:t>
      </w:r>
      <w:r>
        <w:rPr>
          <w:rFonts w:ascii="宋体" w:hAnsi="宋体" w:eastAsia="宋体" w:hint="eastAsia"/>
          <w:spacing w:val="-18"/>
          <w:sz w:val="32"/>
        </w:rPr>
        <w:t>根据《职业院校数字校园建设规范》，增加</w:t>
      </w:r>
      <w:r>
        <w:rPr>
          <w:rFonts w:ascii="Times New Roman" w:hAnsi="Times New Roman" w:eastAsia="Times New Roman"/>
          <w:sz w:val="32"/>
        </w:rPr>
        <w:t>“</w:t>
      </w:r>
      <w:r>
        <w:rPr>
          <w:rFonts w:ascii="宋体" w:hAnsi="宋体" w:eastAsia="宋体" w:hint="eastAsia"/>
          <w:spacing w:val="-2"/>
          <w:sz w:val="32"/>
        </w:rPr>
        <w:t>职业教育仿真实</w:t>
      </w:r>
    </w:p>
    <w:p>
      <w:pPr>
        <w:pStyle w:val="BodyText"/>
        <w:spacing w:line="364" w:lineRule="auto" w:before="116"/>
        <w:ind w:right="257"/>
      </w:pPr>
      <w:r>
        <w:rPr>
          <w:spacing w:val="7"/>
          <w:w w:val="95"/>
        </w:rPr>
        <w:t>训资源量</w:t>
      </w:r>
      <w:r>
        <w:rPr>
          <w:rFonts w:ascii="Times New Roman" w:hAnsi="Times New Roman" w:eastAsia="Times New Roman"/>
          <w:spacing w:val="3"/>
          <w:w w:val="95"/>
        </w:rPr>
        <w:t>”“</w:t>
      </w:r>
      <w:r>
        <w:rPr>
          <w:spacing w:val="7"/>
          <w:w w:val="95"/>
        </w:rPr>
        <w:t>仿真实验软件</w:t>
      </w:r>
      <w:r>
        <w:rPr>
          <w:rFonts w:ascii="Times New Roman" w:hAnsi="Times New Roman" w:eastAsia="Times New Roman"/>
          <w:spacing w:val="3"/>
          <w:w w:val="95"/>
        </w:rPr>
        <w:t>”“</w:t>
      </w:r>
      <w:r>
        <w:rPr>
          <w:spacing w:val="7"/>
          <w:w w:val="95"/>
        </w:rPr>
        <w:t>仿真实训软件</w:t>
      </w:r>
      <w:r>
        <w:rPr>
          <w:rFonts w:ascii="Times New Roman" w:hAnsi="Times New Roman" w:eastAsia="Times New Roman"/>
          <w:spacing w:val="3"/>
          <w:w w:val="95"/>
        </w:rPr>
        <w:t>”“</w:t>
      </w:r>
      <w:r>
        <w:rPr>
          <w:spacing w:val="7"/>
          <w:w w:val="95"/>
        </w:rPr>
        <w:t>仿真实习软件</w:t>
      </w:r>
      <w:r>
        <w:rPr>
          <w:rFonts w:ascii="Times New Roman" w:hAnsi="Times New Roman" w:eastAsia="Times New Roman"/>
          <w:spacing w:val="7"/>
          <w:w w:val="95"/>
        </w:rPr>
        <w:t>”</w:t>
      </w:r>
      <w:r>
        <w:rPr>
          <w:spacing w:val="7"/>
          <w:w w:val="95"/>
        </w:rPr>
        <w:t>等指 </w:t>
      </w:r>
      <w:r>
        <w:rPr/>
        <w:t>标项；</w:t>
      </w:r>
    </w:p>
    <w:p>
      <w:pPr>
        <w:pStyle w:val="BodyText"/>
        <w:spacing w:line="364" w:lineRule="auto" w:before="2"/>
        <w:ind w:right="269" w:firstLine="640"/>
      </w:pPr>
      <w:r>
        <w:rPr>
          <w:spacing w:val="-9"/>
        </w:rPr>
        <w:t>根据《教育信息化 </w:t>
      </w:r>
      <w:r>
        <w:rPr>
          <w:rFonts w:ascii="Times New Roman" w:hAnsi="Times New Roman" w:eastAsia="Times New Roman"/>
        </w:rPr>
        <w:t>2.0 </w:t>
      </w:r>
      <w:r>
        <w:rPr>
          <w:spacing w:val="-21"/>
        </w:rPr>
        <w:t>行动计划》，将原</w:t>
      </w:r>
      <w:r>
        <w:rPr>
          <w:rFonts w:ascii="Times New Roman" w:hAnsi="Times New Roman" w:eastAsia="Times New Roman"/>
        </w:rPr>
        <w:t>“</w:t>
      </w:r>
      <w:r>
        <w:rPr/>
        <w:t>计算机数</w:t>
      </w:r>
      <w:r>
        <w:rPr>
          <w:rFonts w:ascii="Times New Roman" w:hAnsi="Times New Roman" w:eastAsia="Times New Roman"/>
        </w:rPr>
        <w:t>”“</w:t>
      </w:r>
      <w:r>
        <w:rPr/>
        <w:t>教学用计算机</w:t>
      </w:r>
      <w:r>
        <w:rPr>
          <w:rFonts w:ascii="Times New Roman" w:hAnsi="Times New Roman" w:eastAsia="Times New Roman"/>
        </w:rPr>
        <w:t>”</w:t>
      </w:r>
      <w:r>
        <w:rPr/>
        <w:t>修改为</w:t>
      </w:r>
      <w:r>
        <w:rPr>
          <w:rFonts w:ascii="Times New Roman" w:hAnsi="Times New Roman" w:eastAsia="Times New Roman"/>
        </w:rPr>
        <w:t>“</w:t>
      </w:r>
      <w:r>
        <w:rPr/>
        <w:t>数字终端数</w:t>
      </w:r>
      <w:r>
        <w:rPr>
          <w:rFonts w:ascii="Times New Roman" w:hAnsi="Times New Roman" w:eastAsia="Times New Roman"/>
        </w:rPr>
        <w:t>”“</w:t>
      </w:r>
      <w:r>
        <w:rPr/>
        <w:t>教师终端数</w:t>
      </w:r>
      <w:r>
        <w:rPr>
          <w:rFonts w:ascii="Times New Roman" w:hAnsi="Times New Roman" w:eastAsia="Times New Roman"/>
        </w:rPr>
        <w:t>”“</w:t>
      </w:r>
      <w:r>
        <w:rPr/>
        <w:t>学生终端数</w:t>
      </w:r>
      <w:r>
        <w:rPr>
          <w:rFonts w:ascii="Times New Roman" w:hAnsi="Times New Roman" w:eastAsia="Times New Roman"/>
        </w:rPr>
        <w:t>”</w:t>
      </w:r>
      <w:r>
        <w:rPr/>
        <w:t>；</w:t>
      </w:r>
    </w:p>
    <w:p>
      <w:pPr>
        <w:pStyle w:val="BodyText"/>
        <w:spacing w:before="2"/>
        <w:ind w:left="872"/>
      </w:pPr>
      <w:r>
        <w:rPr/>
        <w:t>删减</w:t>
      </w:r>
      <w:r>
        <w:rPr>
          <w:rFonts w:ascii="Times New Roman" w:hAnsi="Times New Roman" w:eastAsia="Times New Roman"/>
        </w:rPr>
        <w:t>“</w:t>
      </w:r>
      <w:r>
        <w:rPr/>
        <w:t>信息化设备资产值</w:t>
      </w:r>
      <w:r>
        <w:rPr>
          <w:rFonts w:ascii="Times New Roman" w:hAnsi="Times New Roman" w:eastAsia="Times New Roman"/>
        </w:rPr>
        <w:t>”“</w:t>
      </w:r>
      <w:r>
        <w:rPr/>
        <w:t>其中：软件</w:t>
      </w:r>
      <w:r>
        <w:rPr>
          <w:rFonts w:ascii="Times New Roman" w:hAnsi="Times New Roman" w:eastAsia="Times New Roman"/>
        </w:rPr>
        <w:t>”</w:t>
      </w:r>
      <w:r>
        <w:rPr/>
        <w:t>等指标项。</w:t>
      </w:r>
    </w:p>
    <w:p>
      <w:pPr>
        <w:pStyle w:val="Heading2"/>
        <w:numPr>
          <w:ilvl w:val="0"/>
          <w:numId w:val="3"/>
        </w:numPr>
        <w:tabs>
          <w:tab w:pos="1275" w:val="left" w:leader="none"/>
        </w:tabs>
        <w:spacing w:line="240" w:lineRule="auto" w:before="108" w:after="0"/>
        <w:ind w:left="1274" w:right="0" w:hanging="403"/>
        <w:jc w:val="left"/>
      </w:pPr>
      <w:r>
        <w:rPr/>
        <w:t>教基 </w:t>
      </w:r>
      <w:r>
        <w:rPr>
          <w:rFonts w:ascii="Times New Roman" w:eastAsia="Times New Roman"/>
        </w:rPr>
        <w:t>6178 </w:t>
      </w:r>
      <w:r>
        <w:rPr/>
        <w:t>专门学校基本情况</w:t>
      </w:r>
    </w:p>
    <w:p>
      <w:pPr>
        <w:pStyle w:val="BodyText"/>
        <w:spacing w:before="141"/>
        <w:ind w:left="872"/>
      </w:pPr>
      <w:r>
        <w:rPr/>
        <w:t>根据国家统一部署，将原</w:t>
      </w:r>
      <w:r>
        <w:rPr>
          <w:rFonts w:ascii="Times New Roman" w:hAnsi="Times New Roman" w:eastAsia="Times New Roman"/>
        </w:rPr>
        <w:t>“</w:t>
      </w:r>
      <w:r>
        <w:rPr/>
        <w:t>工读学校</w:t>
      </w:r>
      <w:r>
        <w:rPr>
          <w:rFonts w:ascii="Times New Roman" w:hAnsi="Times New Roman" w:eastAsia="Times New Roman"/>
        </w:rPr>
        <w:t>”</w:t>
      </w:r>
      <w:r>
        <w:rPr/>
        <w:t>改为</w:t>
      </w:r>
      <w:r>
        <w:rPr>
          <w:rFonts w:ascii="Times New Roman" w:hAnsi="Times New Roman" w:eastAsia="Times New Roman"/>
        </w:rPr>
        <w:t>“</w:t>
      </w:r>
      <w:r>
        <w:rPr/>
        <w:t>专门学校</w:t>
      </w:r>
      <w:r>
        <w:rPr>
          <w:rFonts w:ascii="Times New Roman" w:hAnsi="Times New Roman" w:eastAsia="Times New Roman"/>
        </w:rPr>
        <w:t>”</w:t>
      </w:r>
      <w:r>
        <w:rPr/>
        <w:t>。</w:t>
      </w:r>
    </w:p>
    <w:p>
      <w:pPr>
        <w:pStyle w:val="Heading2"/>
        <w:numPr>
          <w:ilvl w:val="0"/>
          <w:numId w:val="3"/>
        </w:numPr>
        <w:tabs>
          <w:tab w:pos="1278" w:val="left" w:leader="none"/>
        </w:tabs>
        <w:spacing w:line="254" w:lineRule="auto" w:before="109" w:after="0"/>
        <w:ind w:left="231" w:right="269" w:firstLine="640"/>
        <w:jc w:val="left"/>
      </w:pPr>
      <w:r>
        <w:rPr>
          <w:spacing w:val="28"/>
        </w:rPr>
        <w:t>教基 </w:t>
      </w:r>
      <w:r>
        <w:rPr>
          <w:rFonts w:ascii="Times New Roman" w:eastAsia="Times New Roman"/>
        </w:rPr>
        <w:t>6180</w:t>
      </w:r>
      <w:r>
        <w:rPr>
          <w:rFonts w:ascii="Times New Roman" w:eastAsia="Times New Roman"/>
          <w:spacing w:val="75"/>
        </w:rPr>
        <w:t> </w:t>
      </w:r>
      <w:r>
        <w:rPr>
          <w:spacing w:val="3"/>
        </w:rPr>
        <w:t>同时使用国家通用语言文字和少数民族语言文字教学学生、专任教师情况</w:t>
      </w:r>
    </w:p>
    <w:p>
      <w:pPr>
        <w:pStyle w:val="BodyText"/>
        <w:spacing w:line="364" w:lineRule="auto" w:before="106"/>
        <w:ind w:right="262" w:firstLine="640"/>
      </w:pPr>
      <w:r>
        <w:rPr>
          <w:spacing w:val="3"/>
          <w:w w:val="95"/>
        </w:rPr>
        <w:t>根据国家统一部署，将原</w:t>
      </w:r>
      <w:r>
        <w:rPr>
          <w:rFonts w:ascii="Times New Roman" w:hAnsi="Times New Roman" w:eastAsia="Times New Roman"/>
          <w:spacing w:val="4"/>
          <w:w w:val="95"/>
        </w:rPr>
        <w:t>“</w:t>
      </w:r>
      <w:r>
        <w:rPr>
          <w:spacing w:val="2"/>
          <w:w w:val="95"/>
        </w:rPr>
        <w:t>少数民族双语教学</w:t>
      </w:r>
      <w:r>
        <w:rPr>
          <w:rFonts w:ascii="Times New Roman" w:hAnsi="Times New Roman" w:eastAsia="Times New Roman"/>
          <w:spacing w:val="4"/>
          <w:w w:val="95"/>
        </w:rPr>
        <w:t>”</w:t>
      </w:r>
      <w:r>
        <w:rPr>
          <w:spacing w:val="3"/>
          <w:w w:val="95"/>
        </w:rPr>
        <w:t>改为</w:t>
      </w:r>
      <w:r>
        <w:rPr>
          <w:rFonts w:ascii="Times New Roman" w:hAnsi="Times New Roman" w:eastAsia="Times New Roman"/>
          <w:spacing w:val="4"/>
          <w:w w:val="95"/>
        </w:rPr>
        <w:t>“</w:t>
      </w:r>
      <w:r>
        <w:rPr>
          <w:spacing w:val="4"/>
          <w:w w:val="95"/>
        </w:rPr>
        <w:t>同时使 </w:t>
      </w:r>
      <w:r>
        <w:rPr/>
        <w:t>用国家通用语言文字和少数民族语言文字教学</w:t>
      </w:r>
      <w:r>
        <w:rPr>
          <w:rFonts w:ascii="Times New Roman" w:hAnsi="Times New Roman" w:eastAsia="Times New Roman"/>
        </w:rPr>
        <w:t>”</w:t>
      </w:r>
      <w:r>
        <w:rPr/>
        <w:t>。</w:t>
      </w:r>
    </w:p>
    <w:p>
      <w:pPr>
        <w:pStyle w:val="Heading2"/>
        <w:numPr>
          <w:ilvl w:val="0"/>
          <w:numId w:val="3"/>
        </w:numPr>
        <w:tabs>
          <w:tab w:pos="1275" w:val="left" w:leader="none"/>
        </w:tabs>
        <w:spacing w:line="484" w:lineRule="exact" w:before="0" w:after="0"/>
        <w:ind w:left="1274" w:right="0" w:hanging="403"/>
        <w:jc w:val="left"/>
      </w:pPr>
      <w:r>
        <w:rPr/>
        <w:t>删减调查表</w:t>
      </w:r>
    </w:p>
    <w:p>
      <w:pPr>
        <w:pStyle w:val="BodyText"/>
        <w:spacing w:line="364" w:lineRule="auto" w:before="141"/>
        <w:ind w:right="269" w:firstLine="640"/>
      </w:pPr>
      <w:r>
        <w:rPr>
          <w:spacing w:val="-2"/>
          <w:w w:val="95"/>
        </w:rPr>
        <w:t>减轻基层统计压力，删减</w:t>
      </w:r>
      <w:r>
        <w:rPr>
          <w:rFonts w:ascii="Times New Roman" w:hAnsi="Times New Roman" w:eastAsia="Times New Roman"/>
          <w:w w:val="95"/>
        </w:rPr>
        <w:t>“</w:t>
      </w:r>
      <w:r>
        <w:rPr>
          <w:w w:val="95"/>
        </w:rPr>
        <w:t>信息化建设情况</w:t>
      </w:r>
      <w:r>
        <w:rPr>
          <w:rFonts w:ascii="Times New Roman" w:hAnsi="Times New Roman" w:eastAsia="Times New Roman"/>
          <w:w w:val="95"/>
        </w:rPr>
        <w:t>”“</w:t>
      </w:r>
      <w:r>
        <w:rPr>
          <w:w w:val="95"/>
        </w:rPr>
        <w:t>中小学</w:t>
      </w:r>
      <w:r>
        <w:rPr>
          <w:rFonts w:ascii="Times New Roman" w:hAnsi="Times New Roman" w:eastAsia="Times New Roman"/>
          <w:w w:val="95"/>
        </w:rPr>
        <w:t>‘</w:t>
      </w:r>
      <w:r>
        <w:rPr>
          <w:w w:val="95"/>
        </w:rPr>
        <w:t>信息技 </w:t>
      </w:r>
      <w:r>
        <w:rPr/>
        <w:t>术</w:t>
      </w:r>
      <w:r>
        <w:rPr>
          <w:rFonts w:ascii="Times New Roman" w:hAnsi="Times New Roman" w:eastAsia="Times New Roman"/>
        </w:rPr>
        <w:t>’</w:t>
      </w:r>
      <w:r>
        <w:rPr/>
        <w:t>课程课时数</w:t>
      </w:r>
      <w:r>
        <w:rPr>
          <w:rFonts w:ascii="Times New Roman" w:hAnsi="Times New Roman" w:eastAsia="Times New Roman"/>
        </w:rPr>
        <w:t>”“</w:t>
      </w:r>
      <w:r>
        <w:rPr/>
        <w:t>附设班专任教师学历情况</w:t>
      </w:r>
      <w:r>
        <w:rPr>
          <w:rFonts w:ascii="Times New Roman" w:hAnsi="Times New Roman" w:eastAsia="Times New Roman"/>
        </w:rPr>
        <w:t>”</w:t>
      </w:r>
      <w:r>
        <w:rPr/>
        <w:t>等调查表。</w:t>
      </w:r>
    </w:p>
    <w:p>
      <w:pPr>
        <w:pStyle w:val="BodyText"/>
        <w:spacing w:before="3"/>
        <w:ind w:left="872"/>
        <w:rPr>
          <w:rFonts w:ascii="黑体" w:eastAsia="黑体" w:hint="eastAsia"/>
        </w:rPr>
      </w:pPr>
      <w:r>
        <w:rPr>
          <w:rFonts w:ascii="黑体" w:eastAsia="黑体" w:hint="eastAsia"/>
        </w:rPr>
        <w:t>二、关于高等教育学校校区（多点办学）情况统计</w:t>
      </w:r>
    </w:p>
    <w:p>
      <w:pPr>
        <w:pStyle w:val="BodyText"/>
        <w:spacing w:line="364" w:lineRule="auto" w:before="214"/>
        <w:ind w:right="274" w:firstLine="640"/>
      </w:pPr>
      <w:r>
        <w:rPr>
          <w:spacing w:val="-8"/>
        </w:rPr>
        <w:t>为真实反映高等学校多点办学基本情况，本年度将开展高等</w:t>
      </w:r>
      <w:r>
        <w:rPr/>
        <w:t>学校校区（多点办学）情况统计。</w:t>
      </w:r>
    </w:p>
    <w:p>
      <w:pPr>
        <w:spacing w:after="0" w:line="364" w:lineRule="auto"/>
        <w:sectPr>
          <w:pgSz w:w="11910" w:h="16840"/>
          <w:pgMar w:header="0" w:footer="1701" w:top="1580" w:bottom="1980" w:left="1300" w:right="1260"/>
        </w:sectPr>
      </w:pPr>
    </w:p>
    <w:p>
      <w:pPr>
        <w:pStyle w:val="BodyText"/>
        <w:ind w:left="0"/>
        <w:rPr>
          <w:sz w:val="21"/>
        </w:rPr>
      </w:pPr>
    </w:p>
    <w:p>
      <w:pPr>
        <w:pStyle w:val="Heading2"/>
        <w:numPr>
          <w:ilvl w:val="0"/>
          <w:numId w:val="4"/>
        </w:numPr>
        <w:tabs>
          <w:tab w:pos="1199" w:val="left" w:leader="none"/>
        </w:tabs>
        <w:spacing w:line="240" w:lineRule="auto" w:before="54" w:after="0"/>
        <w:ind w:left="1198" w:right="0" w:hanging="325"/>
        <w:jc w:val="left"/>
        <w:rPr>
          <w:rFonts w:ascii="楷体" w:eastAsia="楷体" w:hint="eastAsia"/>
          <w:sz w:val="30"/>
        </w:rPr>
      </w:pPr>
      <w:r>
        <w:rPr>
          <w:rFonts w:ascii="楷体" w:eastAsia="楷体" w:hint="eastAsia"/>
        </w:rPr>
        <w:t>统计范围</w:t>
      </w:r>
    </w:p>
    <w:p>
      <w:pPr>
        <w:pStyle w:val="BodyText"/>
        <w:spacing w:line="364" w:lineRule="auto" w:before="214"/>
        <w:ind w:right="111" w:firstLine="640"/>
      </w:pPr>
      <w:r>
        <w:rPr>
          <w:spacing w:val="-15"/>
        </w:rPr>
        <w:t>开展校区统计的高等教育学校包括：大学、学院、独立学院、</w:t>
      </w:r>
      <w:r>
        <w:rPr>
          <w:spacing w:val="-10"/>
        </w:rPr>
        <w:t>本科层次职业学校、高等职业学校和高等专科学校，不含成人高校。</w:t>
      </w:r>
    </w:p>
    <w:p>
      <w:pPr>
        <w:pStyle w:val="BodyText"/>
        <w:spacing w:line="364" w:lineRule="auto" w:before="3"/>
        <w:ind w:right="108" w:firstLine="640"/>
      </w:pPr>
      <w:r>
        <w:rPr>
          <w:spacing w:val="6"/>
        </w:rPr>
        <w:t>统计范围包括上述高校在中华人民共和国境内设立的主校</w:t>
      </w:r>
      <w:r>
        <w:rPr>
          <w:spacing w:val="-8"/>
          <w:w w:val="99"/>
        </w:rPr>
        <w:t>区、分校区、独立于校园外的研究生院和研究院</w:t>
      </w:r>
      <w:r>
        <w:rPr>
          <w:w w:val="99"/>
        </w:rPr>
        <w:t>（</w:t>
      </w:r>
      <w:r>
        <w:rPr>
          <w:spacing w:val="-6"/>
          <w:w w:val="99"/>
        </w:rPr>
        <w:t>所、中心等</w:t>
      </w:r>
      <w:r>
        <w:rPr>
          <w:spacing w:val="-161"/>
          <w:w w:val="99"/>
        </w:rPr>
        <w:t>）</w:t>
      </w:r>
      <w:r>
        <w:rPr>
          <w:w w:val="99"/>
        </w:rPr>
        <w:t>，</w:t>
      </w:r>
      <w:r>
        <w:rPr/>
        <w:t>以下均统称为</w:t>
      </w:r>
      <w:r>
        <w:rPr>
          <w:rFonts w:ascii="Times New Roman" w:hAnsi="Times New Roman" w:eastAsia="Times New Roman"/>
        </w:rPr>
        <w:t>“</w:t>
      </w:r>
      <w:r>
        <w:rPr/>
        <w:t>校区</w:t>
      </w:r>
      <w:r>
        <w:rPr>
          <w:rFonts w:ascii="Times New Roman" w:hAnsi="Times New Roman" w:eastAsia="Times New Roman"/>
          <w:spacing w:val="-61"/>
        </w:rPr>
        <w:t>”</w:t>
      </w:r>
      <w:r>
        <w:rPr>
          <w:spacing w:val="-15"/>
        </w:rPr>
        <w:t>，仅作为统计用，不用于统计以外任何目的。</w:t>
      </w:r>
      <w:r>
        <w:rPr/>
        <w:t>对于设有多校区的高校，学校法人注册地所在的校区称为</w:t>
      </w:r>
      <w:r>
        <w:rPr>
          <w:rFonts w:ascii="Times New Roman" w:hAnsi="Times New Roman" w:eastAsia="Times New Roman"/>
          <w:spacing w:val="4"/>
        </w:rPr>
        <w:t>“</w:t>
      </w:r>
      <w:r>
        <w:rPr/>
        <w:t>主校区</w:t>
      </w:r>
      <w:r>
        <w:rPr>
          <w:rFonts w:ascii="Times New Roman" w:hAnsi="Times New Roman" w:eastAsia="Times New Roman"/>
        </w:rPr>
        <w:t>”</w:t>
      </w:r>
      <w:r>
        <w:rPr>
          <w:spacing w:val="-10"/>
        </w:rPr>
        <w:t>。</w:t>
      </w:r>
      <w:r>
        <w:rPr>
          <w:rFonts w:ascii="Times New Roman" w:hAnsi="Times New Roman" w:eastAsia="Times New Roman"/>
        </w:rPr>
        <w:t>2021 </w:t>
      </w:r>
      <w:r>
        <w:rPr>
          <w:spacing w:val="-1"/>
        </w:rPr>
        <w:t>年各高校以学校官网对外公开的校区信息为基础，如实全面进行填报。</w:t>
      </w:r>
    </w:p>
    <w:p>
      <w:pPr>
        <w:pStyle w:val="Heading2"/>
        <w:numPr>
          <w:ilvl w:val="0"/>
          <w:numId w:val="4"/>
        </w:numPr>
        <w:tabs>
          <w:tab w:pos="1199" w:val="left" w:leader="none"/>
        </w:tabs>
        <w:spacing w:line="240" w:lineRule="auto" w:before="5" w:after="0"/>
        <w:ind w:left="1198" w:right="0" w:hanging="325"/>
        <w:jc w:val="left"/>
        <w:rPr>
          <w:rFonts w:ascii="楷体" w:eastAsia="楷体" w:hint="eastAsia"/>
          <w:sz w:val="30"/>
        </w:rPr>
      </w:pPr>
      <w:r>
        <w:rPr>
          <w:rFonts w:ascii="楷体" w:eastAsia="楷体" w:hint="eastAsia"/>
        </w:rPr>
        <w:t>学校（机构）代码设立环节</w:t>
      </w:r>
    </w:p>
    <w:p>
      <w:pPr>
        <w:pStyle w:val="ListParagraph"/>
        <w:numPr>
          <w:ilvl w:val="0"/>
          <w:numId w:val="5"/>
        </w:numPr>
        <w:tabs>
          <w:tab w:pos="1678" w:val="left" w:leader="none"/>
        </w:tabs>
        <w:spacing w:line="624" w:lineRule="exact" w:before="35" w:after="0"/>
        <w:ind w:left="231" w:right="267" w:firstLine="643"/>
        <w:jc w:val="both"/>
        <w:rPr>
          <w:rFonts w:ascii="宋体" w:hAnsi="宋体" w:eastAsia="宋体" w:hint="eastAsia"/>
          <w:sz w:val="32"/>
        </w:rPr>
      </w:pPr>
      <w:r>
        <w:rPr>
          <w:b/>
          <w:spacing w:val="-3"/>
          <w:sz w:val="32"/>
        </w:rPr>
        <w:t>由开展校区统计的高校录入校区。</w:t>
      </w:r>
      <w:r>
        <w:rPr>
          <w:rFonts w:ascii="宋体" w:hAnsi="宋体" w:eastAsia="宋体" w:hint="eastAsia"/>
          <w:sz w:val="32"/>
        </w:rPr>
        <w:t>教育部在</w:t>
      </w:r>
      <w:r>
        <w:rPr>
          <w:rFonts w:ascii="Times New Roman" w:hAnsi="Times New Roman" w:eastAsia="Times New Roman"/>
          <w:sz w:val="32"/>
        </w:rPr>
        <w:t>“</w:t>
      </w:r>
      <w:r>
        <w:rPr>
          <w:rFonts w:ascii="宋体" w:hAnsi="宋体" w:eastAsia="宋体" w:hint="eastAsia"/>
          <w:spacing w:val="-21"/>
          <w:sz w:val="32"/>
        </w:rPr>
        <w:t>学校</w:t>
      </w:r>
      <w:r>
        <w:rPr>
          <w:rFonts w:ascii="宋体" w:hAnsi="宋体" w:eastAsia="宋体" w:hint="eastAsia"/>
          <w:sz w:val="32"/>
        </w:rPr>
        <w:t>（ </w:t>
      </w:r>
      <w:r>
        <w:rPr>
          <w:rFonts w:ascii="宋体" w:hAnsi="宋体" w:eastAsia="宋体" w:hint="eastAsia"/>
          <w:spacing w:val="-6"/>
          <w:sz w:val="32"/>
        </w:rPr>
        <w:t>机构</w:t>
      </w:r>
      <w:r>
        <w:rPr>
          <w:rFonts w:ascii="宋体" w:hAnsi="宋体" w:eastAsia="宋体" w:hint="eastAsia"/>
          <w:sz w:val="32"/>
        </w:rPr>
        <w:t>）代码管理信息系统</w:t>
      </w:r>
      <w:r>
        <w:rPr>
          <w:rFonts w:ascii="Times New Roman" w:hAnsi="Times New Roman" w:eastAsia="Times New Roman"/>
          <w:sz w:val="32"/>
        </w:rPr>
        <w:t>”</w:t>
      </w:r>
      <w:r>
        <w:rPr>
          <w:rFonts w:ascii="宋体" w:hAnsi="宋体" w:eastAsia="宋体" w:hint="eastAsia"/>
          <w:sz w:val="32"/>
        </w:rPr>
        <w:t>中对高校开放权限。各高校在系统中</w:t>
      </w:r>
      <w:r>
        <w:rPr>
          <w:rFonts w:ascii="宋体" w:hAnsi="宋体" w:eastAsia="宋体" w:hint="eastAsia"/>
          <w:spacing w:val="-11"/>
          <w:sz w:val="32"/>
        </w:rPr>
        <w:t>新增、修改、删除校区信息，确认信息后，须上报到校区所在地的地级教育行政管理部门（直辖市为区级教育行政部门</w:t>
      </w:r>
      <w:r>
        <w:rPr>
          <w:rFonts w:ascii="宋体" w:hAnsi="宋体" w:eastAsia="宋体" w:hint="eastAsia"/>
          <w:spacing w:val="-159"/>
          <w:sz w:val="32"/>
        </w:rPr>
        <w:t>）</w:t>
      </w:r>
      <w:r>
        <w:rPr>
          <w:rFonts w:ascii="宋体" w:hAnsi="宋体" w:eastAsia="宋体" w:hint="eastAsia"/>
          <w:sz w:val="32"/>
        </w:rPr>
        <w:t>。</w:t>
      </w:r>
    </w:p>
    <w:p>
      <w:pPr>
        <w:pStyle w:val="ListParagraph"/>
        <w:numPr>
          <w:ilvl w:val="0"/>
          <w:numId w:val="5"/>
        </w:numPr>
        <w:tabs>
          <w:tab w:pos="1679" w:val="left" w:leader="none"/>
        </w:tabs>
        <w:spacing w:line="297" w:lineRule="auto" w:before="74" w:after="0"/>
        <w:ind w:left="231" w:right="271" w:firstLine="643"/>
        <w:jc w:val="left"/>
        <w:rPr>
          <w:rFonts w:ascii="宋体" w:eastAsia="宋体" w:hint="eastAsia"/>
          <w:sz w:val="32"/>
        </w:rPr>
      </w:pPr>
      <w:r>
        <w:rPr>
          <w:b/>
          <w:sz w:val="32"/>
        </w:rPr>
        <w:t>地级教育行政部门认定。</w:t>
      </w:r>
      <w:r>
        <w:rPr>
          <w:rFonts w:ascii="宋体" w:eastAsia="宋体" w:hint="eastAsia"/>
          <w:spacing w:val="-1"/>
          <w:sz w:val="32"/>
        </w:rPr>
        <w:t>地级教育行政部门需在系统</w:t>
      </w:r>
      <w:r>
        <w:rPr>
          <w:rFonts w:ascii="宋体" w:eastAsia="宋体" w:hint="eastAsia"/>
          <w:spacing w:val="-10"/>
          <w:sz w:val="32"/>
        </w:rPr>
        <w:t>中核实辖区内高校校区信息。高校在本地设立校区但未在认定清</w:t>
      </w:r>
    </w:p>
    <w:p>
      <w:pPr>
        <w:pStyle w:val="BodyText"/>
        <w:spacing w:line="364" w:lineRule="auto" w:before="116"/>
        <w:ind w:right="274"/>
      </w:pPr>
      <w:r>
        <w:rPr>
          <w:spacing w:val="-12"/>
        </w:rPr>
        <w:t>单中的，应主动联系辖区内高校校区，经确认后报当地省级教育</w:t>
      </w:r>
      <w:r>
        <w:rPr/>
        <w:t>行政部门和主校区所在省级教育行政部门。</w:t>
      </w:r>
    </w:p>
    <w:p>
      <w:pPr>
        <w:pStyle w:val="ListParagraph"/>
        <w:numPr>
          <w:ilvl w:val="0"/>
          <w:numId w:val="5"/>
        </w:numPr>
        <w:tabs>
          <w:tab w:pos="1678" w:val="left" w:leader="none"/>
        </w:tabs>
        <w:spacing w:line="484" w:lineRule="exact" w:before="0" w:after="0"/>
        <w:ind w:left="1677" w:right="0" w:hanging="804"/>
        <w:jc w:val="left"/>
        <w:rPr>
          <w:rFonts w:ascii="宋体" w:eastAsia="宋体" w:hint="eastAsia"/>
          <w:sz w:val="32"/>
        </w:rPr>
      </w:pPr>
      <w:r>
        <w:rPr>
          <w:b/>
          <w:spacing w:val="-6"/>
          <w:sz w:val="32"/>
        </w:rPr>
        <w:t>省级教育行政部门双认定。</w:t>
      </w:r>
      <w:r>
        <w:rPr>
          <w:rFonts w:ascii="宋体" w:eastAsia="宋体" w:hint="eastAsia"/>
          <w:sz w:val="32"/>
        </w:rPr>
        <w:t>对于设有异地校区的高校，</w:t>
      </w:r>
    </w:p>
    <w:p>
      <w:pPr>
        <w:pStyle w:val="BodyText"/>
        <w:spacing w:before="141"/>
      </w:pPr>
      <w:r>
        <w:rPr/>
        <w:t>该异地校区的信息由所在省份教育行政部门和主校区所在省份</w:t>
      </w:r>
    </w:p>
    <w:p>
      <w:pPr>
        <w:spacing w:after="0"/>
        <w:sectPr>
          <w:pgSz w:w="11910" w:h="16840"/>
          <w:pgMar w:header="0" w:footer="1701" w:top="1580" w:bottom="1980" w:left="1300" w:right="1260"/>
        </w:sectPr>
      </w:pPr>
    </w:p>
    <w:p>
      <w:pPr>
        <w:pStyle w:val="BodyText"/>
        <w:ind w:left="0"/>
        <w:rPr>
          <w:sz w:val="21"/>
        </w:rPr>
      </w:pPr>
    </w:p>
    <w:p>
      <w:pPr>
        <w:pStyle w:val="BodyText"/>
        <w:spacing w:before="54"/>
      </w:pPr>
      <w:r>
        <w:rPr/>
        <w:t>教育行政部门共同认定，对存疑信息需联系学校核实。</w:t>
      </w:r>
    </w:p>
    <w:p>
      <w:pPr>
        <w:pStyle w:val="ListParagraph"/>
        <w:numPr>
          <w:ilvl w:val="0"/>
          <w:numId w:val="5"/>
        </w:numPr>
        <w:tabs>
          <w:tab w:pos="1679" w:val="left" w:leader="none"/>
        </w:tabs>
        <w:spacing w:line="624" w:lineRule="exact" w:before="35" w:after="0"/>
        <w:ind w:left="231" w:right="111" w:firstLine="643"/>
        <w:jc w:val="left"/>
        <w:rPr>
          <w:rFonts w:ascii="宋体" w:eastAsia="宋体" w:hint="eastAsia"/>
          <w:sz w:val="32"/>
        </w:rPr>
      </w:pPr>
      <w:r>
        <w:rPr>
          <w:b/>
          <w:sz w:val="32"/>
        </w:rPr>
        <w:t>教育部赋予校区码。</w:t>
      </w:r>
      <w:r>
        <w:rPr>
          <w:rFonts w:ascii="宋体" w:eastAsia="宋体" w:hint="eastAsia"/>
          <w:sz w:val="32"/>
        </w:rPr>
        <w:t>教育部按照《学校（机构）代码</w:t>
      </w:r>
      <w:r>
        <w:rPr>
          <w:rFonts w:ascii="宋体" w:eastAsia="宋体" w:hint="eastAsia"/>
          <w:spacing w:val="-18"/>
          <w:sz w:val="32"/>
        </w:rPr>
        <w:t>管理办法》，为高校校区赋码，校区码终身唯一，信息一经发布， </w:t>
      </w:r>
      <w:r>
        <w:rPr>
          <w:rFonts w:ascii="宋体" w:eastAsia="宋体" w:hint="eastAsia"/>
          <w:sz w:val="32"/>
        </w:rPr>
        <w:t>当年不得修改。校区码仅作为学校统计使用。</w:t>
      </w:r>
    </w:p>
    <w:p>
      <w:pPr>
        <w:pStyle w:val="Heading2"/>
        <w:numPr>
          <w:ilvl w:val="0"/>
          <w:numId w:val="4"/>
        </w:numPr>
        <w:tabs>
          <w:tab w:pos="1199" w:val="left" w:leader="none"/>
        </w:tabs>
        <w:spacing w:line="240" w:lineRule="auto" w:before="179" w:after="0"/>
        <w:ind w:left="1198" w:right="0" w:hanging="325"/>
        <w:jc w:val="left"/>
        <w:rPr>
          <w:rFonts w:ascii="楷体" w:eastAsia="楷体" w:hint="eastAsia"/>
          <w:sz w:val="30"/>
        </w:rPr>
      </w:pPr>
      <w:r>
        <w:rPr>
          <w:rFonts w:ascii="楷体" w:eastAsia="楷体" w:hint="eastAsia"/>
        </w:rPr>
        <w:t>数据采集汇总环节</w:t>
      </w:r>
    </w:p>
    <w:p>
      <w:pPr>
        <w:pStyle w:val="ListParagraph"/>
        <w:numPr>
          <w:ilvl w:val="0"/>
          <w:numId w:val="6"/>
        </w:numPr>
        <w:tabs>
          <w:tab w:pos="1679" w:val="left" w:leader="none"/>
        </w:tabs>
        <w:spacing w:line="240" w:lineRule="auto" w:before="109" w:after="0"/>
        <w:ind w:left="1678" w:right="0" w:hanging="805"/>
        <w:jc w:val="left"/>
        <w:rPr>
          <w:b/>
          <w:sz w:val="32"/>
        </w:rPr>
      </w:pPr>
      <w:r>
        <w:rPr>
          <w:b/>
          <w:sz w:val="32"/>
        </w:rPr>
        <w:t>填报账号分配</w:t>
      </w:r>
    </w:p>
    <w:p>
      <w:pPr>
        <w:pStyle w:val="BodyText"/>
        <w:spacing w:line="364" w:lineRule="auto" w:before="141"/>
        <w:ind w:right="276" w:firstLine="640"/>
      </w:pPr>
      <w:r>
        <w:rPr>
          <w:spacing w:val="6"/>
          <w:w w:val="95"/>
        </w:rPr>
        <w:t>高校统计负责人可为每一校区分配一个或多个实名制填报 </w:t>
      </w:r>
      <w:r>
        <w:rPr/>
        <w:t>账号。</w:t>
      </w:r>
    </w:p>
    <w:p>
      <w:pPr>
        <w:pStyle w:val="Heading2"/>
        <w:numPr>
          <w:ilvl w:val="0"/>
          <w:numId w:val="6"/>
        </w:numPr>
        <w:tabs>
          <w:tab w:pos="1678" w:val="left" w:leader="none"/>
        </w:tabs>
        <w:spacing w:line="484" w:lineRule="exact" w:before="0" w:after="0"/>
        <w:ind w:left="1677" w:right="0" w:hanging="804"/>
        <w:jc w:val="left"/>
      </w:pPr>
      <w:r>
        <w:rPr/>
        <w:t>填报内容</w:t>
      </w:r>
    </w:p>
    <w:p>
      <w:pPr>
        <w:pStyle w:val="BodyText"/>
        <w:spacing w:line="364" w:lineRule="auto" w:before="142"/>
        <w:ind w:right="111" w:firstLine="640"/>
      </w:pPr>
      <w:r>
        <w:rPr>
          <w:spacing w:val="-18"/>
        </w:rPr>
        <w:t>校区统计调查表涉及学生、教职工、校园占地和校舍等内容。</w:t>
      </w:r>
      <w:r>
        <w:rPr/>
        <w:t>其中：</w:t>
      </w:r>
    </w:p>
    <w:p>
      <w:pPr>
        <w:pStyle w:val="BodyText"/>
        <w:spacing w:line="364" w:lineRule="auto" w:before="2"/>
        <w:ind w:right="264" w:firstLine="640"/>
        <w:jc w:val="both"/>
      </w:pPr>
      <w:r>
        <w:rPr>
          <w:spacing w:val="-9"/>
        </w:rPr>
        <w:t>学生情况调查表包括专科、本科、硕士、博士的分专业学生</w:t>
      </w:r>
      <w:r>
        <w:rPr>
          <w:spacing w:val="-12"/>
        </w:rPr>
        <w:t>数及国际学生基本情况的统计，分别为教基 </w:t>
      </w:r>
      <w:r>
        <w:rPr>
          <w:rFonts w:ascii="Times New Roman" w:eastAsia="Times New Roman"/>
        </w:rPr>
        <w:t>3324</w:t>
      </w:r>
      <w:r>
        <w:rPr>
          <w:spacing w:val="-15"/>
        </w:rPr>
        <w:t>、教基 </w:t>
      </w:r>
      <w:r>
        <w:rPr>
          <w:rFonts w:ascii="Times New Roman" w:eastAsia="Times New Roman"/>
        </w:rPr>
        <w:t>3325</w:t>
      </w:r>
      <w:r>
        <w:rPr/>
        <w:t>、</w:t>
      </w:r>
      <w:r>
        <w:rPr>
          <w:spacing w:val="-20"/>
        </w:rPr>
        <w:t>教基 </w:t>
      </w:r>
      <w:r>
        <w:rPr>
          <w:rFonts w:ascii="Times New Roman" w:eastAsia="Times New Roman"/>
        </w:rPr>
        <w:t>3326</w:t>
      </w:r>
      <w:r>
        <w:rPr>
          <w:spacing w:val="-14"/>
        </w:rPr>
        <w:t>、教基 </w:t>
      </w:r>
      <w:r>
        <w:rPr>
          <w:rFonts w:ascii="Times New Roman" w:eastAsia="Times New Roman"/>
        </w:rPr>
        <w:t>3327</w:t>
      </w:r>
      <w:r>
        <w:rPr>
          <w:spacing w:val="-14"/>
        </w:rPr>
        <w:t>、教基 </w:t>
      </w:r>
      <w:r>
        <w:rPr>
          <w:rFonts w:ascii="Times New Roman" w:eastAsia="Times New Roman"/>
        </w:rPr>
        <w:t>3328</w:t>
      </w:r>
      <w:r>
        <w:rPr>
          <w:spacing w:val="-15"/>
        </w:rPr>
        <w:t>、教基 </w:t>
      </w:r>
      <w:r>
        <w:rPr>
          <w:rFonts w:ascii="Times New Roman" w:eastAsia="Times New Roman"/>
        </w:rPr>
        <w:t>3331</w:t>
      </w:r>
      <w:r>
        <w:rPr>
          <w:spacing w:val="-14"/>
        </w:rPr>
        <w:t>、教基 </w:t>
      </w:r>
      <w:r>
        <w:rPr>
          <w:rFonts w:ascii="Times New Roman" w:eastAsia="Times New Roman"/>
        </w:rPr>
        <w:t>3332</w:t>
      </w:r>
      <w:r>
        <w:rPr/>
        <w:t>、教</w:t>
      </w:r>
      <w:r>
        <w:rPr>
          <w:spacing w:val="-41"/>
        </w:rPr>
        <w:t>基 </w:t>
      </w:r>
      <w:r>
        <w:rPr>
          <w:rFonts w:ascii="Times New Roman" w:eastAsia="Times New Roman"/>
        </w:rPr>
        <w:t>3046</w:t>
      </w:r>
      <w:r>
        <w:rPr/>
        <w:t>。各高校校区根据学生类型进行填报；</w:t>
      </w:r>
    </w:p>
    <w:p>
      <w:pPr>
        <w:pStyle w:val="BodyText"/>
        <w:spacing w:line="364" w:lineRule="auto" w:before="3"/>
        <w:ind w:right="272" w:firstLine="640"/>
        <w:jc w:val="both"/>
      </w:pPr>
      <w:r>
        <w:rPr/>
        <w:t>教职工情况调查表为</w:t>
      </w:r>
      <w:r>
        <w:rPr>
          <w:rFonts w:ascii="Times New Roman" w:hAnsi="Times New Roman" w:eastAsia="Times New Roman"/>
        </w:rPr>
        <w:t>“</w:t>
      </w:r>
      <w:r>
        <w:rPr/>
        <w:t>教基 </w:t>
      </w:r>
      <w:r>
        <w:rPr>
          <w:rFonts w:ascii="Times New Roman" w:hAnsi="Times New Roman" w:eastAsia="Times New Roman"/>
        </w:rPr>
        <w:t>4352 </w:t>
      </w:r>
      <w:r>
        <w:rPr/>
        <w:t>高等教育学校教职工情况</w:t>
      </w:r>
      <w:r>
        <w:rPr>
          <w:rFonts w:ascii="Times New Roman" w:hAnsi="Times New Roman" w:eastAsia="Times New Roman"/>
        </w:rPr>
        <w:t>”</w:t>
      </w:r>
      <w:r>
        <w:rPr/>
        <w:t>；</w:t>
      </w:r>
    </w:p>
    <w:p>
      <w:pPr>
        <w:pStyle w:val="BodyText"/>
        <w:spacing w:line="364" w:lineRule="auto" w:before="2"/>
        <w:ind w:right="108" w:firstLine="640"/>
        <w:jc w:val="both"/>
      </w:pPr>
      <w:r>
        <w:rPr>
          <w:spacing w:val="-4"/>
        </w:rPr>
        <w:t>校园占地和校舍功能统计调查台账</w:t>
      </w:r>
      <w:r>
        <w:rPr/>
        <w:t>（</w:t>
      </w:r>
      <w:r>
        <w:rPr>
          <w:spacing w:val="-28"/>
        </w:rPr>
        <w:t>教基 </w:t>
      </w:r>
      <w:r>
        <w:rPr>
          <w:rFonts w:ascii="Times New Roman" w:eastAsia="Times New Roman"/>
        </w:rPr>
        <w:t>8386</w:t>
      </w:r>
      <w:r>
        <w:rPr>
          <w:spacing w:val="-36"/>
        </w:rPr>
        <w:t>、教基 </w:t>
      </w:r>
      <w:r>
        <w:rPr>
          <w:rFonts w:ascii="Times New Roman" w:eastAsia="Times New Roman"/>
        </w:rPr>
        <w:t>8387</w:t>
      </w:r>
      <w:r>
        <w:rPr>
          <w:spacing w:val="-11"/>
        </w:rPr>
        <w:t>、</w:t>
      </w:r>
      <w:r>
        <w:rPr>
          <w:spacing w:val="-28"/>
        </w:rPr>
        <w:t>教基 </w:t>
      </w:r>
      <w:r>
        <w:rPr>
          <w:rFonts w:ascii="Times New Roman" w:eastAsia="Times New Roman"/>
        </w:rPr>
        <w:t>8388</w:t>
      </w:r>
      <w:r>
        <w:rPr/>
        <w:t>）已按分校区填报，无需单独填报。</w:t>
      </w:r>
    </w:p>
    <w:p>
      <w:pPr>
        <w:pStyle w:val="Heading2"/>
        <w:numPr>
          <w:ilvl w:val="0"/>
          <w:numId w:val="6"/>
        </w:numPr>
        <w:tabs>
          <w:tab w:pos="1679" w:val="left" w:leader="none"/>
        </w:tabs>
        <w:spacing w:line="484" w:lineRule="exact" w:before="0" w:after="0"/>
        <w:ind w:left="1678" w:right="0" w:hanging="805"/>
        <w:jc w:val="left"/>
      </w:pPr>
      <w:r>
        <w:rPr/>
        <w:t>数据填报依据</w:t>
      </w:r>
    </w:p>
    <w:p>
      <w:pPr>
        <w:pStyle w:val="BodyText"/>
        <w:spacing w:before="141"/>
        <w:ind w:left="872"/>
      </w:pPr>
      <w:r>
        <w:rPr/>
        <w:t>全日制学生按住宿所在校区填报，非全日制学生按培养所在</w:t>
      </w:r>
    </w:p>
    <w:p>
      <w:pPr>
        <w:spacing w:after="0"/>
        <w:sectPr>
          <w:pgSz w:w="11910" w:h="16840"/>
          <w:pgMar w:header="0" w:footer="1701" w:top="1580" w:bottom="1980" w:left="1300" w:right="1260"/>
        </w:sectPr>
      </w:pPr>
    </w:p>
    <w:p>
      <w:pPr>
        <w:pStyle w:val="BodyText"/>
        <w:ind w:left="0"/>
        <w:rPr>
          <w:sz w:val="21"/>
        </w:rPr>
      </w:pPr>
    </w:p>
    <w:p>
      <w:pPr>
        <w:pStyle w:val="BodyText"/>
        <w:spacing w:line="364" w:lineRule="auto" w:before="54"/>
        <w:ind w:right="274"/>
      </w:pPr>
      <w:r>
        <w:rPr>
          <w:spacing w:val="-12"/>
        </w:rPr>
        <w:t>校区填报；教职工按工作时长最长校区填报；资产按产权所在地</w:t>
      </w:r>
      <w:r>
        <w:rPr/>
        <w:t>填报。</w:t>
      </w:r>
    </w:p>
    <w:p>
      <w:pPr>
        <w:pStyle w:val="Heading2"/>
        <w:numPr>
          <w:ilvl w:val="0"/>
          <w:numId w:val="6"/>
        </w:numPr>
        <w:tabs>
          <w:tab w:pos="1679" w:val="left" w:leader="none"/>
        </w:tabs>
        <w:spacing w:line="484" w:lineRule="exact" w:before="0" w:after="0"/>
        <w:ind w:left="1678" w:right="0" w:hanging="805"/>
        <w:jc w:val="left"/>
      </w:pPr>
      <w:r>
        <w:rPr/>
        <w:t>统计流程</w:t>
      </w:r>
    </w:p>
    <w:p>
      <w:pPr>
        <w:pStyle w:val="BodyText"/>
        <w:spacing w:line="364" w:lineRule="auto" w:before="141"/>
        <w:ind w:right="272" w:firstLine="640"/>
        <w:jc w:val="both"/>
      </w:pPr>
      <w:r>
        <w:rPr>
          <w:spacing w:val="-7"/>
        </w:rPr>
        <w:t>高校填表人和统计负责人负责审核各校区上报数据，对存疑</w:t>
      </w:r>
      <w:r>
        <w:rPr>
          <w:spacing w:val="-12"/>
        </w:rPr>
        <w:t>数据应会商核实。高校填表人负责采集主校区数据，汇总各校区</w:t>
      </w:r>
      <w:r>
        <w:rPr>
          <w:spacing w:val="-9"/>
        </w:rPr>
        <w:t>上报数据最终形成学校基表。经单位负责人审核后，学校整体数</w:t>
      </w:r>
      <w:r>
        <w:rPr/>
        <w:t>据及校区数据均须上报到属地省级教育行政部门审核。</w:t>
      </w:r>
    </w:p>
    <w:p>
      <w:pPr>
        <w:pStyle w:val="Heading2"/>
        <w:numPr>
          <w:ilvl w:val="0"/>
          <w:numId w:val="4"/>
        </w:numPr>
        <w:tabs>
          <w:tab w:pos="1117" w:val="left" w:leader="none"/>
        </w:tabs>
        <w:spacing w:line="487" w:lineRule="exact" w:before="0" w:after="0"/>
        <w:ind w:left="1116" w:right="0" w:hanging="243"/>
        <w:jc w:val="left"/>
        <w:rPr>
          <w:rFonts w:ascii="Times New Roman" w:eastAsia="Times New Roman"/>
          <w:sz w:val="30"/>
        </w:rPr>
      </w:pPr>
      <w:r>
        <w:rPr/>
        <w:t>数据使用</w:t>
      </w:r>
    </w:p>
    <w:p>
      <w:pPr>
        <w:pStyle w:val="BodyText"/>
        <w:spacing w:line="364" w:lineRule="auto" w:before="142"/>
        <w:ind w:right="274" w:firstLine="640"/>
      </w:pPr>
      <w:r>
        <w:rPr>
          <w:spacing w:val="-12"/>
        </w:rPr>
        <w:t>教育部集中审核汇总后，会将校区数据下发至校区所在省级</w:t>
      </w:r>
      <w:r>
        <w:rPr/>
        <w:t>教育行政部门和地级教育行政部门。</w:t>
      </w:r>
    </w:p>
    <w:p>
      <w:pPr>
        <w:pStyle w:val="BodyText"/>
        <w:spacing w:before="1"/>
        <w:ind w:left="872"/>
        <w:rPr>
          <w:rFonts w:ascii="黑体" w:eastAsia="黑体" w:hint="eastAsia"/>
        </w:rPr>
      </w:pPr>
      <w:r>
        <w:rPr>
          <w:rFonts w:ascii="黑体" w:eastAsia="黑体" w:hint="eastAsia"/>
        </w:rPr>
        <w:t>三、关于基础教育集团化办学统计试点工作</w:t>
      </w:r>
    </w:p>
    <w:p>
      <w:pPr>
        <w:pStyle w:val="BodyText"/>
        <w:spacing w:line="364" w:lineRule="auto" w:before="215"/>
        <w:ind w:right="109" w:firstLine="640"/>
      </w:pPr>
      <w:r>
        <w:rPr/>
        <w:t>贯彻落实《关于深化教育体制机制改革的意见》中提出</w:t>
      </w:r>
      <w:r>
        <w:rPr>
          <w:rFonts w:ascii="Times New Roman" w:hAnsi="Times New Roman" w:eastAsia="Times New Roman"/>
        </w:rPr>
        <w:t>“</w:t>
      </w:r>
      <w:r>
        <w:rPr/>
        <w:t>探索集团化办学</w:t>
      </w:r>
      <w:r>
        <w:rPr>
          <w:rFonts w:ascii="Times New Roman" w:hAnsi="Times New Roman" w:eastAsia="Times New Roman"/>
        </w:rPr>
        <w:t>”</w:t>
      </w:r>
      <w:r>
        <w:rPr>
          <w:spacing w:val="-12"/>
        </w:rPr>
        <w:t>的改革任务，真实反映基础教育学校和布点情况， </w:t>
      </w:r>
      <w:r>
        <w:rPr/>
        <w:t>按照</w:t>
      </w:r>
      <w:r>
        <w:rPr>
          <w:rFonts w:ascii="Times New Roman" w:hAnsi="Times New Roman" w:eastAsia="Times New Roman"/>
        </w:rPr>
        <w:t>“</w:t>
      </w:r>
      <w:r>
        <w:rPr>
          <w:spacing w:val="-8"/>
        </w:rPr>
        <w:t>省级教育行政部门统筹，基层教育行政部门自愿参与</w:t>
      </w:r>
      <w:r>
        <w:rPr>
          <w:rFonts w:ascii="Times New Roman" w:hAnsi="Times New Roman" w:eastAsia="Times New Roman"/>
        </w:rPr>
        <w:t>”</w:t>
      </w:r>
      <w:r>
        <w:rPr/>
        <w:t>的原</w:t>
      </w:r>
      <w:r>
        <w:rPr>
          <w:spacing w:val="-11"/>
        </w:rPr>
        <w:t>则，试点开展基础教育集团化办学统计工作。填报流程同高校校区的统计，即赋予集团化办主体校相应统计权限。</w:t>
      </w:r>
    </w:p>
    <w:p>
      <w:pPr>
        <w:pStyle w:val="BodyText"/>
        <w:spacing w:before="4"/>
        <w:ind w:left="872"/>
        <w:rPr>
          <w:rFonts w:ascii="黑体" w:eastAsia="黑体" w:hint="eastAsia"/>
        </w:rPr>
      </w:pPr>
      <w:r>
        <w:rPr>
          <w:rFonts w:ascii="黑体" w:eastAsia="黑体" w:hint="eastAsia"/>
        </w:rPr>
        <w:t>四、关于开放大学数据填报</w:t>
      </w:r>
    </w:p>
    <w:p>
      <w:pPr>
        <w:pStyle w:val="Heading2"/>
        <w:numPr>
          <w:ilvl w:val="0"/>
          <w:numId w:val="7"/>
        </w:numPr>
        <w:tabs>
          <w:tab w:pos="1199" w:val="left" w:leader="none"/>
        </w:tabs>
        <w:spacing w:line="240" w:lineRule="auto" w:before="214" w:after="0"/>
        <w:ind w:left="1198" w:right="0" w:hanging="325"/>
        <w:jc w:val="left"/>
        <w:rPr>
          <w:rFonts w:ascii="楷体" w:eastAsia="楷体" w:hint="eastAsia"/>
        </w:rPr>
      </w:pPr>
      <w:r>
        <w:rPr>
          <w:rFonts w:ascii="楷体" w:eastAsia="楷体" w:hint="eastAsia"/>
        </w:rPr>
        <w:t>设立附设中职班</w:t>
      </w:r>
    </w:p>
    <w:p>
      <w:pPr>
        <w:pStyle w:val="BodyText"/>
        <w:spacing w:before="214"/>
        <w:ind w:left="872"/>
      </w:pPr>
      <w:r>
        <w:rPr/>
        <w:t>按照属地统计原则，北京市教委指导国家开放大学，在学校</w:t>
      </w:r>
    </w:p>
    <w:p>
      <w:pPr>
        <w:pStyle w:val="BodyText"/>
        <w:spacing w:line="620" w:lineRule="atLeast" w:before="4"/>
        <w:ind w:right="274"/>
      </w:pPr>
      <w:r>
        <w:rPr/>
        <w:t>（机构</w:t>
      </w:r>
      <w:r>
        <w:rPr>
          <w:spacing w:val="-56"/>
        </w:rPr>
        <w:t>）</w:t>
      </w:r>
      <w:r>
        <w:rPr>
          <w:spacing w:val="-7"/>
        </w:rPr>
        <w:t>代码中设立附设中职班，用于填报中央广播电视中等专</w:t>
      </w:r>
      <w:r>
        <w:rPr/>
        <w:t>业学校相关统计数据。</w:t>
      </w:r>
    </w:p>
    <w:p>
      <w:pPr>
        <w:spacing w:after="0" w:line="620" w:lineRule="atLeast"/>
        <w:sectPr>
          <w:pgSz w:w="11910" w:h="16840"/>
          <w:pgMar w:header="0" w:footer="1701" w:top="1580" w:bottom="1980" w:left="1300" w:right="1260"/>
        </w:sectPr>
      </w:pPr>
    </w:p>
    <w:p>
      <w:pPr>
        <w:pStyle w:val="BodyText"/>
        <w:ind w:left="0"/>
        <w:rPr>
          <w:sz w:val="21"/>
        </w:rPr>
      </w:pPr>
    </w:p>
    <w:p>
      <w:pPr>
        <w:pStyle w:val="Heading2"/>
        <w:numPr>
          <w:ilvl w:val="0"/>
          <w:numId w:val="7"/>
        </w:numPr>
        <w:tabs>
          <w:tab w:pos="1199" w:val="left" w:leader="none"/>
        </w:tabs>
        <w:spacing w:line="240" w:lineRule="auto" w:before="54" w:after="0"/>
        <w:ind w:left="1198" w:right="0" w:hanging="325"/>
        <w:jc w:val="left"/>
        <w:rPr>
          <w:rFonts w:ascii="楷体" w:hAnsi="楷体" w:eastAsia="楷体" w:hint="eastAsia"/>
        </w:rPr>
      </w:pPr>
      <w:r>
        <w:rPr>
          <w:rFonts w:ascii="楷体" w:hAnsi="楷体" w:eastAsia="楷体" w:hint="eastAsia"/>
        </w:rPr>
        <w:t>学生统计遵循“谁招生谁统计”原则</w:t>
      </w:r>
    </w:p>
    <w:p>
      <w:pPr>
        <w:pStyle w:val="BodyText"/>
        <w:spacing w:line="364" w:lineRule="auto" w:before="214"/>
        <w:ind w:right="274" w:firstLine="640"/>
        <w:jc w:val="both"/>
      </w:pPr>
      <w:r>
        <w:rPr>
          <w:spacing w:val="-11"/>
        </w:rPr>
        <w:t>国家开放大学统一采集、汇总、上报国家开放大学招收的网</w:t>
      </w:r>
      <w:r>
        <w:rPr>
          <w:spacing w:val="-14"/>
        </w:rPr>
        <w:t>络本专科</w:t>
      </w:r>
      <w:r>
        <w:rPr/>
        <w:t>（开放教育</w:t>
      </w:r>
      <w:r>
        <w:rPr>
          <w:spacing w:val="-58"/>
        </w:rPr>
        <w:t>）</w:t>
      </w:r>
      <w:r>
        <w:rPr>
          <w:spacing w:val="-1"/>
        </w:rPr>
        <w:t>学生和中央广播电视中等专业学校招收的</w:t>
      </w:r>
      <w:r>
        <w:rPr/>
        <w:t>中等职业教育学生。</w:t>
      </w:r>
    </w:p>
    <w:p>
      <w:pPr>
        <w:pStyle w:val="BodyText"/>
        <w:spacing w:line="364" w:lineRule="auto" w:before="3"/>
        <w:ind w:right="271" w:firstLine="640"/>
        <w:jc w:val="both"/>
      </w:pPr>
      <w:r>
        <w:rPr>
          <w:spacing w:val="-12"/>
        </w:rPr>
        <w:t>北京开放大学、上海开放大学、江苏开放大学、广东开放大学、云南开放大学采集、汇总、上报省级教育行政部门下达招生</w:t>
      </w:r>
      <w:r>
        <w:rPr>
          <w:spacing w:val="3"/>
          <w:w w:val="95"/>
        </w:rPr>
        <w:t>计划的</w:t>
      </w:r>
      <w:r>
        <w:rPr>
          <w:rFonts w:ascii="Times New Roman" w:hAnsi="Times New Roman" w:eastAsia="Times New Roman"/>
          <w:spacing w:val="4"/>
          <w:w w:val="95"/>
        </w:rPr>
        <w:t>“</w:t>
      </w:r>
      <w:r>
        <w:rPr>
          <w:spacing w:val="2"/>
          <w:w w:val="95"/>
        </w:rPr>
        <w:t>成人本专科</w:t>
      </w:r>
      <w:r>
        <w:rPr>
          <w:rFonts w:ascii="Times New Roman" w:hAnsi="Times New Roman" w:eastAsia="Times New Roman"/>
          <w:spacing w:val="4"/>
          <w:w w:val="95"/>
        </w:rPr>
        <w:t>”</w:t>
      </w:r>
      <w:r>
        <w:rPr>
          <w:spacing w:val="2"/>
          <w:w w:val="95"/>
        </w:rPr>
        <w:t>学生和以本校名义自主招收的</w:t>
      </w:r>
      <w:r>
        <w:rPr>
          <w:rFonts w:ascii="Times New Roman" w:hAnsi="Times New Roman" w:eastAsia="Times New Roman"/>
          <w:spacing w:val="4"/>
          <w:w w:val="95"/>
        </w:rPr>
        <w:t>“</w:t>
      </w:r>
      <w:r>
        <w:rPr>
          <w:spacing w:val="1"/>
          <w:w w:val="95"/>
        </w:rPr>
        <w:t>网络本专科</w:t>
      </w:r>
    </w:p>
    <w:p>
      <w:pPr>
        <w:pStyle w:val="BodyText"/>
        <w:spacing w:line="364" w:lineRule="auto" w:before="3"/>
        <w:ind w:left="872" w:right="110" w:hanging="641"/>
      </w:pPr>
      <w:r>
        <w:rPr/>
        <w:t>（开放教育</w:t>
      </w:r>
      <w:r>
        <w:rPr>
          <w:spacing w:val="-25"/>
        </w:rPr>
        <w:t>）</w:t>
      </w:r>
      <w:r>
        <w:rPr>
          <w:rFonts w:ascii="Times New Roman" w:hAnsi="Times New Roman" w:eastAsia="Times New Roman"/>
          <w:spacing w:val="-25"/>
        </w:rPr>
        <w:t>”</w:t>
      </w:r>
      <w:r>
        <w:rPr>
          <w:spacing w:val="-8"/>
        </w:rPr>
        <w:t>。不得填报国家开放大学招收的网络本专科学生。</w:t>
      </w:r>
      <w:r>
        <w:rPr>
          <w:spacing w:val="-10"/>
        </w:rPr>
        <w:t>其他省级开放大学采集、汇总、上报省级教育行政部门下达</w:t>
      </w:r>
    </w:p>
    <w:p>
      <w:pPr>
        <w:pStyle w:val="BodyText"/>
        <w:spacing w:line="364" w:lineRule="auto" w:before="1"/>
        <w:ind w:right="192"/>
      </w:pPr>
      <w:r>
        <w:rPr/>
        <w:t>招生计划的</w:t>
      </w:r>
      <w:r>
        <w:rPr>
          <w:rFonts w:ascii="Times New Roman" w:hAnsi="Times New Roman" w:eastAsia="Times New Roman"/>
        </w:rPr>
        <w:t>“</w:t>
      </w:r>
      <w:r>
        <w:rPr/>
        <w:t>成人本专科</w:t>
      </w:r>
      <w:r>
        <w:rPr>
          <w:rFonts w:ascii="Times New Roman" w:hAnsi="Times New Roman" w:eastAsia="Times New Roman"/>
        </w:rPr>
        <w:t>”</w:t>
      </w:r>
      <w:r>
        <w:rPr/>
        <w:t>学生。不得填报国家开放大学招收的网络本专科学生。</w:t>
      </w:r>
    </w:p>
    <w:p>
      <w:pPr>
        <w:pStyle w:val="Heading2"/>
        <w:numPr>
          <w:ilvl w:val="0"/>
          <w:numId w:val="7"/>
        </w:numPr>
        <w:tabs>
          <w:tab w:pos="1199" w:val="left" w:leader="none"/>
        </w:tabs>
        <w:spacing w:line="240" w:lineRule="auto" w:before="2" w:after="0"/>
        <w:ind w:left="1198" w:right="0" w:hanging="325"/>
        <w:jc w:val="left"/>
        <w:rPr>
          <w:rFonts w:ascii="楷体" w:hAnsi="楷体" w:eastAsia="楷体" w:hint="eastAsia"/>
        </w:rPr>
      </w:pPr>
      <w:r>
        <w:rPr>
          <w:rFonts w:ascii="楷体" w:hAnsi="楷体" w:eastAsia="楷体" w:hint="eastAsia"/>
        </w:rPr>
        <w:t>教职工和办学条件统计遵循</w:t>
      </w:r>
      <w:r>
        <w:rPr>
          <w:rFonts w:ascii="Times New Roman" w:hAnsi="Times New Roman" w:eastAsia="Times New Roman"/>
        </w:rPr>
        <w:t>“</w:t>
      </w:r>
      <w:r>
        <w:rPr>
          <w:rFonts w:ascii="楷体" w:hAnsi="楷体" w:eastAsia="楷体" w:hint="eastAsia"/>
        </w:rPr>
        <w:t>谁拥有谁统计</w:t>
      </w:r>
      <w:r>
        <w:rPr>
          <w:rFonts w:ascii="Times New Roman" w:hAnsi="Times New Roman" w:eastAsia="Times New Roman"/>
        </w:rPr>
        <w:t>”</w:t>
      </w:r>
      <w:r>
        <w:rPr>
          <w:rFonts w:ascii="楷体" w:hAnsi="楷体" w:eastAsia="楷体" w:hint="eastAsia"/>
        </w:rPr>
        <w:t>原则</w:t>
      </w:r>
    </w:p>
    <w:p>
      <w:pPr>
        <w:pStyle w:val="BodyText"/>
        <w:spacing w:line="364" w:lineRule="auto" w:before="214"/>
        <w:ind w:right="274" w:firstLine="640"/>
        <w:jc w:val="both"/>
      </w:pPr>
      <w:r>
        <w:rPr>
          <w:spacing w:val="-12"/>
        </w:rPr>
        <w:t>国家开放大学采集、上报国家开放大学校本部自有教职工和办学条件数据。省级开放大学采集、上报省级开放大学自有教职</w:t>
      </w:r>
      <w:r>
        <w:rPr/>
        <w:t>工和办学条件数据。</w:t>
      </w:r>
    </w:p>
    <w:p>
      <w:pPr>
        <w:pStyle w:val="BodyText"/>
        <w:spacing w:before="3"/>
        <w:ind w:left="872"/>
        <w:rPr>
          <w:rFonts w:ascii="黑体" w:eastAsia="黑体" w:hint="eastAsia"/>
        </w:rPr>
      </w:pPr>
      <w:r>
        <w:rPr>
          <w:rFonts w:ascii="黑体" w:eastAsia="黑体" w:hint="eastAsia"/>
        </w:rPr>
        <w:t>五、学校（机构）代码修订内容</w:t>
      </w:r>
    </w:p>
    <w:p>
      <w:pPr>
        <w:spacing w:before="108"/>
        <w:ind w:left="231" w:right="0" w:firstLine="643"/>
        <w:jc w:val="left"/>
        <w:rPr>
          <w:sz w:val="32"/>
        </w:rPr>
      </w:pPr>
      <w:r>
        <w:rPr>
          <w:rFonts w:ascii="楷体" w:eastAsia="楷体" w:hint="eastAsia"/>
          <w:b/>
          <w:sz w:val="32"/>
        </w:rPr>
        <w:t>设立停用选项</w:t>
      </w:r>
      <w:r>
        <w:rPr>
          <w:rFonts w:ascii="Microsoft JhengHei" w:eastAsia="Microsoft JhengHei" w:hint="eastAsia"/>
          <w:b/>
          <w:spacing w:val="-125"/>
          <w:sz w:val="32"/>
        </w:rPr>
        <w:t>。</w:t>
      </w:r>
      <w:r>
        <w:rPr>
          <w:spacing w:val="-2"/>
          <w:sz w:val="32"/>
        </w:rPr>
        <w:t>经县级以上教育行政部门审核并上传证明文</w:t>
      </w:r>
    </w:p>
    <w:p>
      <w:pPr>
        <w:pStyle w:val="BodyText"/>
        <w:spacing w:line="364" w:lineRule="auto" w:before="142"/>
        <w:ind w:right="191"/>
      </w:pPr>
      <w:r>
        <w:rPr/>
        <w:t>件，可对</w:t>
      </w:r>
      <w:r>
        <w:rPr>
          <w:rFonts w:ascii="Times New Roman" w:hAnsi="Times New Roman" w:eastAsia="Times New Roman"/>
        </w:rPr>
        <w:t>“</w:t>
      </w:r>
      <w:r>
        <w:rPr/>
        <w:t>三无</w:t>
      </w:r>
      <w:r>
        <w:rPr>
          <w:rFonts w:ascii="Times New Roman" w:hAnsi="Times New Roman" w:eastAsia="Times New Roman"/>
        </w:rPr>
        <w:t>”</w:t>
      </w:r>
      <w:r>
        <w:rPr/>
        <w:t>学校（无学生、无教师、无办学条件）标记停用状态，停用学校不需填报相关统计数据，但仍计校数。</w:t>
      </w:r>
    </w:p>
    <w:p>
      <w:pPr>
        <w:pStyle w:val="BodyText"/>
        <w:spacing w:before="1"/>
        <w:ind w:left="872"/>
        <w:rPr>
          <w:rFonts w:ascii="黑体" w:eastAsia="黑体" w:hint="eastAsia"/>
        </w:rPr>
      </w:pPr>
      <w:r>
        <w:rPr>
          <w:rFonts w:ascii="黑体" w:eastAsia="黑体" w:hint="eastAsia"/>
        </w:rPr>
        <w:t>六、其他事项</w:t>
      </w:r>
    </w:p>
    <w:p>
      <w:pPr>
        <w:pStyle w:val="ListParagraph"/>
        <w:numPr>
          <w:ilvl w:val="0"/>
          <w:numId w:val="8"/>
        </w:numPr>
        <w:tabs>
          <w:tab w:pos="1114" w:val="left" w:leader="none"/>
        </w:tabs>
        <w:spacing w:line="240" w:lineRule="auto" w:before="214" w:after="0"/>
        <w:ind w:left="1114" w:right="0" w:hanging="242"/>
        <w:jc w:val="left"/>
        <w:rPr>
          <w:rFonts w:ascii="宋体" w:eastAsia="宋体" w:hint="eastAsia"/>
          <w:sz w:val="32"/>
        </w:rPr>
      </w:pPr>
      <w:r>
        <w:rPr>
          <w:rFonts w:ascii="宋体" w:eastAsia="宋体" w:hint="eastAsia"/>
          <w:spacing w:val="-11"/>
          <w:sz w:val="32"/>
        </w:rPr>
        <w:t>自 </w:t>
      </w:r>
      <w:r>
        <w:rPr>
          <w:rFonts w:ascii="Times New Roman" w:eastAsia="Times New Roman"/>
          <w:sz w:val="32"/>
        </w:rPr>
        <w:t>2021</w:t>
      </w:r>
      <w:r>
        <w:rPr>
          <w:rFonts w:ascii="Times New Roman" w:eastAsia="Times New Roman"/>
          <w:spacing w:val="60"/>
          <w:sz w:val="32"/>
        </w:rPr>
        <w:t> </w:t>
      </w:r>
      <w:r>
        <w:rPr>
          <w:rFonts w:ascii="宋体" w:eastAsia="宋体" w:hint="eastAsia"/>
          <w:sz w:val="32"/>
        </w:rPr>
        <w:t>年起，将开展成人中小学分学校的学校（机构）</w:t>
      </w:r>
    </w:p>
    <w:p>
      <w:pPr>
        <w:spacing w:after="0" w:line="240" w:lineRule="auto"/>
        <w:jc w:val="left"/>
        <w:rPr>
          <w:rFonts w:ascii="宋体" w:eastAsia="宋体" w:hint="eastAsia"/>
          <w:sz w:val="32"/>
        </w:rPr>
        <w:sectPr>
          <w:pgSz w:w="11910" w:h="16840"/>
          <w:pgMar w:header="0" w:footer="1701" w:top="1580" w:bottom="1960" w:left="1300" w:right="1260"/>
        </w:sectPr>
      </w:pPr>
    </w:p>
    <w:p>
      <w:pPr>
        <w:pStyle w:val="BodyText"/>
        <w:ind w:left="0"/>
        <w:rPr>
          <w:sz w:val="21"/>
        </w:rPr>
      </w:pPr>
    </w:p>
    <w:p>
      <w:pPr>
        <w:pStyle w:val="BodyText"/>
        <w:spacing w:before="54"/>
      </w:pPr>
      <w:r>
        <w:rPr/>
        <w:t>代码和统计数据填报工作。</w:t>
      </w:r>
    </w:p>
    <w:p>
      <w:pPr>
        <w:pStyle w:val="ListParagraph"/>
        <w:numPr>
          <w:ilvl w:val="0"/>
          <w:numId w:val="8"/>
        </w:numPr>
        <w:tabs>
          <w:tab w:pos="1114" w:val="left" w:leader="none"/>
        </w:tabs>
        <w:spacing w:line="240" w:lineRule="auto" w:before="214" w:after="0"/>
        <w:ind w:left="1114" w:right="0" w:hanging="242"/>
        <w:jc w:val="left"/>
        <w:rPr>
          <w:rFonts w:ascii="宋体" w:eastAsia="宋体" w:hint="eastAsia"/>
          <w:sz w:val="32"/>
        </w:rPr>
      </w:pPr>
      <w:r>
        <w:rPr>
          <w:rFonts w:ascii="宋体" w:eastAsia="宋体" w:hint="eastAsia"/>
          <w:spacing w:val="-11"/>
          <w:sz w:val="32"/>
        </w:rPr>
        <w:t>自 </w:t>
      </w:r>
      <w:r>
        <w:rPr>
          <w:rFonts w:ascii="Times New Roman" w:eastAsia="Times New Roman"/>
          <w:sz w:val="32"/>
        </w:rPr>
        <w:t>2021</w:t>
      </w:r>
      <w:r>
        <w:rPr>
          <w:rFonts w:ascii="Times New Roman" w:eastAsia="Times New Roman"/>
          <w:spacing w:val="60"/>
          <w:sz w:val="32"/>
        </w:rPr>
        <w:t> </w:t>
      </w:r>
      <w:r>
        <w:rPr>
          <w:rFonts w:ascii="宋体" w:eastAsia="宋体" w:hint="eastAsia"/>
          <w:sz w:val="32"/>
        </w:rPr>
        <w:t>年起，不再开展民办非学历高等教育机构的学校</w:t>
      </w:r>
    </w:p>
    <w:p>
      <w:pPr>
        <w:pStyle w:val="BodyText"/>
        <w:spacing w:before="214"/>
      </w:pPr>
      <w:r>
        <w:rPr/>
        <w:t>（机构）代码和统计数据填报工作。</w:t>
      </w:r>
    </w:p>
    <w:p>
      <w:pPr>
        <w:spacing w:after="0"/>
        <w:sectPr>
          <w:pgSz w:w="11910" w:h="16840"/>
          <w:pgMar w:header="0" w:footer="1701" w:top="1580" w:bottom="1980" w:left="1300" w:right="126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15"/>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4"/>
      </w:tblGrid>
      <w:tr>
        <w:trPr>
          <w:trHeight w:val="430" w:hRule="atLeast"/>
        </w:trPr>
        <w:tc>
          <w:tcPr>
            <w:tcW w:w="8824" w:type="dxa"/>
            <w:tcBorders>
              <w:bottom w:val="single" w:sz="4" w:space="0" w:color="000000"/>
            </w:tcBorders>
          </w:tcPr>
          <w:p>
            <w:pPr>
              <w:pStyle w:val="TableParagraph"/>
              <w:spacing w:line="320" w:lineRule="exact"/>
              <w:rPr>
                <w:sz w:val="28"/>
              </w:rPr>
            </w:pPr>
            <w:r>
              <w:rPr>
                <w:sz w:val="28"/>
              </w:rPr>
              <w:t>（此件依申请公开）</w:t>
            </w:r>
          </w:p>
        </w:tc>
      </w:tr>
      <w:tr>
        <w:trPr>
          <w:trHeight w:val="563" w:hRule="atLeast"/>
        </w:trPr>
        <w:tc>
          <w:tcPr>
            <w:tcW w:w="8824" w:type="dxa"/>
            <w:tcBorders>
              <w:top w:val="single" w:sz="4" w:space="0" w:color="000000"/>
              <w:bottom w:val="single" w:sz="4" w:space="0" w:color="000000"/>
            </w:tcBorders>
          </w:tcPr>
          <w:p>
            <w:pPr>
              <w:pStyle w:val="TableParagraph"/>
              <w:spacing w:before="91"/>
              <w:rPr>
                <w:sz w:val="28"/>
              </w:rPr>
            </w:pPr>
            <w:r>
              <w:rPr>
                <w:sz w:val="28"/>
              </w:rPr>
              <w:t>部内发送：有关部领导，办公厅</w:t>
            </w:r>
          </w:p>
        </w:tc>
      </w:tr>
      <w:tr>
        <w:trPr>
          <w:trHeight w:val="491" w:hRule="atLeast"/>
        </w:trPr>
        <w:tc>
          <w:tcPr>
            <w:tcW w:w="8824" w:type="dxa"/>
            <w:tcBorders>
              <w:top w:val="single" w:sz="4" w:space="0" w:color="000000"/>
              <w:bottom w:val="single" w:sz="4" w:space="0" w:color="000000"/>
            </w:tcBorders>
          </w:tcPr>
          <w:p>
            <w:pPr>
              <w:pStyle w:val="TableParagraph"/>
              <w:tabs>
                <w:tab w:pos="5996" w:val="left" w:leader="none"/>
              </w:tabs>
              <w:spacing w:before="56"/>
              <w:rPr>
                <w:sz w:val="28"/>
              </w:rPr>
            </w:pPr>
            <w:r>
              <w:rPr>
                <w:sz w:val="28"/>
              </w:rPr>
              <w:t>教育部</w:t>
            </w:r>
            <w:r>
              <w:rPr>
                <w:spacing w:val="-3"/>
                <w:sz w:val="28"/>
              </w:rPr>
              <w:t>办</w:t>
            </w:r>
            <w:r>
              <w:rPr>
                <w:sz w:val="28"/>
              </w:rPr>
              <w:t>公厅</w:t>
              <w:tab/>
            </w:r>
            <w:r>
              <w:rPr>
                <w:rFonts w:ascii="Times New Roman" w:eastAsia="Times New Roman"/>
                <w:sz w:val="28"/>
              </w:rPr>
              <w:t>2021</w:t>
            </w:r>
            <w:r>
              <w:rPr>
                <w:rFonts w:ascii="Times New Roman" w:eastAsia="Times New Roman"/>
                <w:spacing w:val="-1"/>
                <w:sz w:val="28"/>
              </w:rPr>
              <w:t> </w:t>
            </w:r>
            <w:r>
              <w:rPr>
                <w:sz w:val="28"/>
              </w:rPr>
              <w:t>年</w:t>
            </w:r>
            <w:r>
              <w:rPr>
                <w:spacing w:val="-72"/>
                <w:sz w:val="28"/>
              </w:rPr>
              <w:t> </w:t>
            </w:r>
            <w:r>
              <w:rPr>
                <w:rFonts w:ascii="Times New Roman" w:eastAsia="Times New Roman"/>
                <w:sz w:val="28"/>
              </w:rPr>
              <w:t>8</w:t>
            </w:r>
            <w:r>
              <w:rPr>
                <w:rFonts w:ascii="Times New Roman" w:eastAsia="Times New Roman"/>
                <w:spacing w:val="-3"/>
                <w:sz w:val="28"/>
              </w:rPr>
              <w:t> </w:t>
            </w:r>
            <w:r>
              <w:rPr>
                <w:sz w:val="28"/>
              </w:rPr>
              <w:t>月</w:t>
            </w:r>
            <w:r>
              <w:rPr>
                <w:spacing w:val="-72"/>
                <w:sz w:val="28"/>
              </w:rPr>
              <w:t> </w:t>
            </w:r>
            <w:r>
              <w:rPr>
                <w:rFonts w:ascii="Times New Roman" w:eastAsia="Times New Roman"/>
                <w:sz w:val="28"/>
              </w:rPr>
              <w:t>24</w:t>
            </w:r>
            <w:r>
              <w:rPr>
                <w:rFonts w:ascii="Times New Roman" w:eastAsia="Times New Roman"/>
                <w:spacing w:val="-1"/>
                <w:sz w:val="28"/>
              </w:rPr>
              <w:t> </w:t>
            </w:r>
            <w:r>
              <w:rPr>
                <w:spacing w:val="-3"/>
                <w:sz w:val="28"/>
              </w:rPr>
              <w:t>日</w:t>
            </w:r>
            <w:r>
              <w:rPr>
                <w:sz w:val="28"/>
              </w:rPr>
              <w:t>印发</w:t>
            </w:r>
          </w:p>
        </w:tc>
      </w:tr>
    </w:tbl>
    <w:sectPr>
      <w:pgSz w:w="11910" w:h="16840"/>
      <w:pgMar w:header="0" w:footer="1701" w:top="1580" w:bottom="190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微软雅黑">
    <w:altName w:val="微软雅黑"/>
    <w:charset w:val="86"/>
    <w:family w:val="swiss"/>
    <w:pitch w:val="variable"/>
  </w:font>
  <w:font w:name="宋体">
    <w:altName w:val="宋体"/>
    <w:charset w:val="86"/>
    <w:family w:val="auto"/>
    <w:pitch w:val="variable"/>
  </w:font>
  <w:font w:name="Microsoft JhengHei">
    <w:altName w:val="Microsoft JhengHei"/>
    <w:charset w:val="0"/>
    <w:family w:val="swiss"/>
    <w:pitch w:val="variable"/>
  </w:font>
  <w:font w:name="楷体">
    <w:altName w:val="楷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68.690002pt;margin-top:741.864746pt;width:58.2pt;height:17.55pt;mso-position-horizontal-relative:page;mso-position-vertical-relative:page;z-index:-252231680" type="#_x0000_t202" filled="false" stroked="false">
          <v:textbox inset="0,0,0,0">
            <w:txbxContent>
              <w:p>
                <w:pPr>
                  <w:spacing w:before="9"/>
                  <w:ind w:left="20" w:right="0" w:firstLine="0"/>
                  <w:jc w:val="left"/>
                  <w:rPr>
                    <w:rFonts w:ascii="Times New Roman" w:hAnsi="Times New Roman"/>
                    <w:b/>
                    <w:sz w:val="28"/>
                  </w:rPr>
                </w:pPr>
                <w:r>
                  <w:rPr>
                    <w:rFonts w:ascii="Times New Roman" w:hAnsi="Times New Roman"/>
                    <w:b/>
                    <w:sz w:val="28"/>
                  </w:rPr>
                  <w:t>— </w:t>
                </w:r>
                <w:r>
                  <w:rPr/>
                  <w:fldChar w:fldCharType="begin"/>
                </w:r>
                <w:r>
                  <w:rPr>
                    <w:rFonts w:ascii="Times New Roman" w:hAnsi="Times New Roman"/>
                    <w:b/>
                    <w:sz w:val="28"/>
                  </w:rPr>
                  <w:instrText> PAGE </w:instrText>
                </w:r>
                <w:r>
                  <w:rPr/>
                  <w:fldChar w:fldCharType="separate"/>
                </w:r>
                <w:r>
                  <w:rPr/>
                  <w:t>32</w:t>
                </w:r>
                <w:r>
                  <w:rPr/>
                  <w:fldChar w:fldCharType="end"/>
                </w:r>
                <w:r>
                  <w:rPr>
                    <w:rFonts w:ascii="Times New Roman" w:hAnsi="Times New Roman"/>
                    <w:b/>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14" w:hanging="242"/>
        <w:jc w:val="left"/>
      </w:pPr>
      <w:rPr>
        <w:rFonts w:hint="default" w:ascii="Times New Roman" w:hAnsi="Times New Roman" w:eastAsia="Times New Roman" w:cs="Times New Roman"/>
        <w:b/>
        <w:bCs/>
        <w:spacing w:val="-1"/>
        <w:w w:val="99"/>
        <w:sz w:val="30"/>
        <w:szCs w:val="30"/>
        <w:lang w:val="zh-CN" w:eastAsia="zh-CN" w:bidi="zh-CN"/>
      </w:rPr>
    </w:lvl>
    <w:lvl w:ilvl="1">
      <w:start w:val="0"/>
      <w:numFmt w:val="bullet"/>
      <w:lvlText w:val="•"/>
      <w:lvlJc w:val="left"/>
      <w:pPr>
        <w:ind w:left="1942" w:hanging="242"/>
      </w:pPr>
      <w:rPr>
        <w:rFonts w:hint="default"/>
        <w:lang w:val="zh-CN" w:eastAsia="zh-CN" w:bidi="zh-CN"/>
      </w:rPr>
    </w:lvl>
    <w:lvl w:ilvl="2">
      <w:start w:val="0"/>
      <w:numFmt w:val="bullet"/>
      <w:lvlText w:val="•"/>
      <w:lvlJc w:val="left"/>
      <w:pPr>
        <w:ind w:left="2765" w:hanging="242"/>
      </w:pPr>
      <w:rPr>
        <w:rFonts w:hint="default"/>
        <w:lang w:val="zh-CN" w:eastAsia="zh-CN" w:bidi="zh-CN"/>
      </w:rPr>
    </w:lvl>
    <w:lvl w:ilvl="3">
      <w:start w:val="0"/>
      <w:numFmt w:val="bullet"/>
      <w:lvlText w:val="•"/>
      <w:lvlJc w:val="left"/>
      <w:pPr>
        <w:ind w:left="3587" w:hanging="242"/>
      </w:pPr>
      <w:rPr>
        <w:rFonts w:hint="default"/>
        <w:lang w:val="zh-CN" w:eastAsia="zh-CN" w:bidi="zh-CN"/>
      </w:rPr>
    </w:lvl>
    <w:lvl w:ilvl="4">
      <w:start w:val="0"/>
      <w:numFmt w:val="bullet"/>
      <w:lvlText w:val="•"/>
      <w:lvlJc w:val="left"/>
      <w:pPr>
        <w:ind w:left="4410" w:hanging="242"/>
      </w:pPr>
      <w:rPr>
        <w:rFonts w:hint="default"/>
        <w:lang w:val="zh-CN" w:eastAsia="zh-CN" w:bidi="zh-CN"/>
      </w:rPr>
    </w:lvl>
    <w:lvl w:ilvl="5">
      <w:start w:val="0"/>
      <w:numFmt w:val="bullet"/>
      <w:lvlText w:val="•"/>
      <w:lvlJc w:val="left"/>
      <w:pPr>
        <w:ind w:left="5233" w:hanging="242"/>
      </w:pPr>
      <w:rPr>
        <w:rFonts w:hint="default"/>
        <w:lang w:val="zh-CN" w:eastAsia="zh-CN" w:bidi="zh-CN"/>
      </w:rPr>
    </w:lvl>
    <w:lvl w:ilvl="6">
      <w:start w:val="0"/>
      <w:numFmt w:val="bullet"/>
      <w:lvlText w:val="•"/>
      <w:lvlJc w:val="left"/>
      <w:pPr>
        <w:ind w:left="6055" w:hanging="242"/>
      </w:pPr>
      <w:rPr>
        <w:rFonts w:hint="default"/>
        <w:lang w:val="zh-CN" w:eastAsia="zh-CN" w:bidi="zh-CN"/>
      </w:rPr>
    </w:lvl>
    <w:lvl w:ilvl="7">
      <w:start w:val="0"/>
      <w:numFmt w:val="bullet"/>
      <w:lvlText w:val="•"/>
      <w:lvlJc w:val="left"/>
      <w:pPr>
        <w:ind w:left="6878" w:hanging="242"/>
      </w:pPr>
      <w:rPr>
        <w:rFonts w:hint="default"/>
        <w:lang w:val="zh-CN" w:eastAsia="zh-CN" w:bidi="zh-CN"/>
      </w:rPr>
    </w:lvl>
    <w:lvl w:ilvl="8">
      <w:start w:val="0"/>
      <w:numFmt w:val="bullet"/>
      <w:lvlText w:val="•"/>
      <w:lvlJc w:val="left"/>
      <w:pPr>
        <w:ind w:left="7701" w:hanging="242"/>
      </w:pPr>
      <w:rPr>
        <w:rFonts w:hint="default"/>
        <w:lang w:val="zh-CN" w:eastAsia="zh-CN" w:bidi="zh-CN"/>
      </w:rPr>
    </w:lvl>
  </w:abstractNum>
  <w:abstractNum w:abstractNumId="0">
    <w:multiLevelType w:val="hybridMultilevel"/>
    <w:lvl w:ilvl="0">
      <w:start w:val="1"/>
      <w:numFmt w:val="decimal"/>
      <w:lvlText w:val="%1."/>
      <w:lvlJc w:val="left"/>
      <w:pPr>
        <w:ind w:left="1114"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942" w:hanging="242"/>
      </w:pPr>
      <w:rPr>
        <w:rFonts w:hint="default"/>
        <w:lang w:val="zh-CN" w:eastAsia="zh-CN" w:bidi="zh-CN"/>
      </w:rPr>
    </w:lvl>
    <w:lvl w:ilvl="2">
      <w:start w:val="0"/>
      <w:numFmt w:val="bullet"/>
      <w:lvlText w:val="•"/>
      <w:lvlJc w:val="left"/>
      <w:pPr>
        <w:ind w:left="2765" w:hanging="242"/>
      </w:pPr>
      <w:rPr>
        <w:rFonts w:hint="default"/>
        <w:lang w:val="zh-CN" w:eastAsia="zh-CN" w:bidi="zh-CN"/>
      </w:rPr>
    </w:lvl>
    <w:lvl w:ilvl="3">
      <w:start w:val="0"/>
      <w:numFmt w:val="bullet"/>
      <w:lvlText w:val="•"/>
      <w:lvlJc w:val="left"/>
      <w:pPr>
        <w:ind w:left="3587" w:hanging="242"/>
      </w:pPr>
      <w:rPr>
        <w:rFonts w:hint="default"/>
        <w:lang w:val="zh-CN" w:eastAsia="zh-CN" w:bidi="zh-CN"/>
      </w:rPr>
    </w:lvl>
    <w:lvl w:ilvl="4">
      <w:start w:val="0"/>
      <w:numFmt w:val="bullet"/>
      <w:lvlText w:val="•"/>
      <w:lvlJc w:val="left"/>
      <w:pPr>
        <w:ind w:left="4410" w:hanging="242"/>
      </w:pPr>
      <w:rPr>
        <w:rFonts w:hint="default"/>
        <w:lang w:val="zh-CN" w:eastAsia="zh-CN" w:bidi="zh-CN"/>
      </w:rPr>
    </w:lvl>
    <w:lvl w:ilvl="5">
      <w:start w:val="0"/>
      <w:numFmt w:val="bullet"/>
      <w:lvlText w:val="•"/>
      <w:lvlJc w:val="left"/>
      <w:pPr>
        <w:ind w:left="5233" w:hanging="242"/>
      </w:pPr>
      <w:rPr>
        <w:rFonts w:hint="default"/>
        <w:lang w:val="zh-CN" w:eastAsia="zh-CN" w:bidi="zh-CN"/>
      </w:rPr>
    </w:lvl>
    <w:lvl w:ilvl="6">
      <w:start w:val="0"/>
      <w:numFmt w:val="bullet"/>
      <w:lvlText w:val="•"/>
      <w:lvlJc w:val="left"/>
      <w:pPr>
        <w:ind w:left="6055" w:hanging="242"/>
      </w:pPr>
      <w:rPr>
        <w:rFonts w:hint="default"/>
        <w:lang w:val="zh-CN" w:eastAsia="zh-CN" w:bidi="zh-CN"/>
      </w:rPr>
    </w:lvl>
    <w:lvl w:ilvl="7">
      <w:start w:val="0"/>
      <w:numFmt w:val="bullet"/>
      <w:lvlText w:val="•"/>
      <w:lvlJc w:val="left"/>
      <w:pPr>
        <w:ind w:left="6878" w:hanging="242"/>
      </w:pPr>
      <w:rPr>
        <w:rFonts w:hint="default"/>
        <w:lang w:val="zh-CN" w:eastAsia="zh-CN" w:bidi="zh-CN"/>
      </w:rPr>
    </w:lvl>
    <w:lvl w:ilvl="8">
      <w:start w:val="0"/>
      <w:numFmt w:val="bullet"/>
      <w:lvlText w:val="•"/>
      <w:lvlJc w:val="left"/>
      <w:pPr>
        <w:ind w:left="7701" w:hanging="242"/>
      </w:pPr>
      <w:rPr>
        <w:rFonts w:hint="default"/>
        <w:lang w:val="zh-CN" w:eastAsia="zh-CN" w:bidi="zh-CN"/>
      </w:rPr>
    </w:lvl>
  </w:abstractNum>
  <w:abstractNum w:abstractNumId="7">
    <w:multiLevelType w:val="hybridMultilevel"/>
    <w:lvl w:ilvl="0">
      <w:start w:val="1"/>
      <w:numFmt w:val="decimal"/>
      <w:lvlText w:val="%1."/>
      <w:lvlJc w:val="left"/>
      <w:pPr>
        <w:ind w:left="1114"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942" w:hanging="242"/>
      </w:pPr>
      <w:rPr>
        <w:rFonts w:hint="default"/>
        <w:lang w:val="zh-CN" w:eastAsia="zh-CN" w:bidi="zh-CN"/>
      </w:rPr>
    </w:lvl>
    <w:lvl w:ilvl="2">
      <w:start w:val="0"/>
      <w:numFmt w:val="bullet"/>
      <w:lvlText w:val="•"/>
      <w:lvlJc w:val="left"/>
      <w:pPr>
        <w:ind w:left="2765" w:hanging="242"/>
      </w:pPr>
      <w:rPr>
        <w:rFonts w:hint="default"/>
        <w:lang w:val="zh-CN" w:eastAsia="zh-CN" w:bidi="zh-CN"/>
      </w:rPr>
    </w:lvl>
    <w:lvl w:ilvl="3">
      <w:start w:val="0"/>
      <w:numFmt w:val="bullet"/>
      <w:lvlText w:val="•"/>
      <w:lvlJc w:val="left"/>
      <w:pPr>
        <w:ind w:left="3587" w:hanging="242"/>
      </w:pPr>
      <w:rPr>
        <w:rFonts w:hint="default"/>
        <w:lang w:val="zh-CN" w:eastAsia="zh-CN" w:bidi="zh-CN"/>
      </w:rPr>
    </w:lvl>
    <w:lvl w:ilvl="4">
      <w:start w:val="0"/>
      <w:numFmt w:val="bullet"/>
      <w:lvlText w:val="•"/>
      <w:lvlJc w:val="left"/>
      <w:pPr>
        <w:ind w:left="4410" w:hanging="242"/>
      </w:pPr>
      <w:rPr>
        <w:rFonts w:hint="default"/>
        <w:lang w:val="zh-CN" w:eastAsia="zh-CN" w:bidi="zh-CN"/>
      </w:rPr>
    </w:lvl>
    <w:lvl w:ilvl="5">
      <w:start w:val="0"/>
      <w:numFmt w:val="bullet"/>
      <w:lvlText w:val="•"/>
      <w:lvlJc w:val="left"/>
      <w:pPr>
        <w:ind w:left="5233" w:hanging="242"/>
      </w:pPr>
      <w:rPr>
        <w:rFonts w:hint="default"/>
        <w:lang w:val="zh-CN" w:eastAsia="zh-CN" w:bidi="zh-CN"/>
      </w:rPr>
    </w:lvl>
    <w:lvl w:ilvl="6">
      <w:start w:val="0"/>
      <w:numFmt w:val="bullet"/>
      <w:lvlText w:val="•"/>
      <w:lvlJc w:val="left"/>
      <w:pPr>
        <w:ind w:left="6055" w:hanging="242"/>
      </w:pPr>
      <w:rPr>
        <w:rFonts w:hint="default"/>
        <w:lang w:val="zh-CN" w:eastAsia="zh-CN" w:bidi="zh-CN"/>
      </w:rPr>
    </w:lvl>
    <w:lvl w:ilvl="7">
      <w:start w:val="0"/>
      <w:numFmt w:val="bullet"/>
      <w:lvlText w:val="•"/>
      <w:lvlJc w:val="left"/>
      <w:pPr>
        <w:ind w:left="6878" w:hanging="242"/>
      </w:pPr>
      <w:rPr>
        <w:rFonts w:hint="default"/>
        <w:lang w:val="zh-CN" w:eastAsia="zh-CN" w:bidi="zh-CN"/>
      </w:rPr>
    </w:lvl>
    <w:lvl w:ilvl="8">
      <w:start w:val="0"/>
      <w:numFmt w:val="bullet"/>
      <w:lvlText w:val="•"/>
      <w:lvlJc w:val="left"/>
      <w:pPr>
        <w:ind w:left="7701" w:hanging="242"/>
      </w:pPr>
      <w:rPr>
        <w:rFonts w:hint="default"/>
        <w:lang w:val="zh-CN" w:eastAsia="zh-CN" w:bidi="zh-CN"/>
      </w:rPr>
    </w:lvl>
  </w:abstractNum>
  <w:abstractNum w:abstractNumId="6">
    <w:multiLevelType w:val="hybridMultilevel"/>
    <w:lvl w:ilvl="0">
      <w:start w:val="1"/>
      <w:numFmt w:val="decimal"/>
      <w:lvlText w:val="%1."/>
      <w:lvlJc w:val="left"/>
      <w:pPr>
        <w:ind w:left="1198" w:hanging="324"/>
        <w:jc w:val="left"/>
      </w:pPr>
      <w:rPr>
        <w:rFonts w:hint="default" w:ascii="楷体" w:hAnsi="楷体" w:eastAsia="楷体" w:cs="楷体"/>
        <w:b/>
        <w:bCs/>
        <w:spacing w:val="1"/>
        <w:w w:val="98"/>
        <w:sz w:val="30"/>
        <w:szCs w:val="30"/>
        <w:lang w:val="zh-CN" w:eastAsia="zh-CN" w:bidi="zh-CN"/>
      </w:rPr>
    </w:lvl>
    <w:lvl w:ilvl="1">
      <w:start w:val="0"/>
      <w:numFmt w:val="bullet"/>
      <w:lvlText w:val="•"/>
      <w:lvlJc w:val="left"/>
      <w:pPr>
        <w:ind w:left="2014" w:hanging="324"/>
      </w:pPr>
      <w:rPr>
        <w:rFonts w:hint="default"/>
        <w:lang w:val="zh-CN" w:eastAsia="zh-CN" w:bidi="zh-CN"/>
      </w:rPr>
    </w:lvl>
    <w:lvl w:ilvl="2">
      <w:start w:val="0"/>
      <w:numFmt w:val="bullet"/>
      <w:lvlText w:val="•"/>
      <w:lvlJc w:val="left"/>
      <w:pPr>
        <w:ind w:left="2829" w:hanging="324"/>
      </w:pPr>
      <w:rPr>
        <w:rFonts w:hint="default"/>
        <w:lang w:val="zh-CN" w:eastAsia="zh-CN" w:bidi="zh-CN"/>
      </w:rPr>
    </w:lvl>
    <w:lvl w:ilvl="3">
      <w:start w:val="0"/>
      <w:numFmt w:val="bullet"/>
      <w:lvlText w:val="•"/>
      <w:lvlJc w:val="left"/>
      <w:pPr>
        <w:ind w:left="3643" w:hanging="324"/>
      </w:pPr>
      <w:rPr>
        <w:rFonts w:hint="default"/>
        <w:lang w:val="zh-CN" w:eastAsia="zh-CN" w:bidi="zh-CN"/>
      </w:rPr>
    </w:lvl>
    <w:lvl w:ilvl="4">
      <w:start w:val="0"/>
      <w:numFmt w:val="bullet"/>
      <w:lvlText w:val="•"/>
      <w:lvlJc w:val="left"/>
      <w:pPr>
        <w:ind w:left="4458" w:hanging="324"/>
      </w:pPr>
      <w:rPr>
        <w:rFonts w:hint="default"/>
        <w:lang w:val="zh-CN" w:eastAsia="zh-CN" w:bidi="zh-CN"/>
      </w:rPr>
    </w:lvl>
    <w:lvl w:ilvl="5">
      <w:start w:val="0"/>
      <w:numFmt w:val="bullet"/>
      <w:lvlText w:val="•"/>
      <w:lvlJc w:val="left"/>
      <w:pPr>
        <w:ind w:left="5273" w:hanging="324"/>
      </w:pPr>
      <w:rPr>
        <w:rFonts w:hint="default"/>
        <w:lang w:val="zh-CN" w:eastAsia="zh-CN" w:bidi="zh-CN"/>
      </w:rPr>
    </w:lvl>
    <w:lvl w:ilvl="6">
      <w:start w:val="0"/>
      <w:numFmt w:val="bullet"/>
      <w:lvlText w:val="•"/>
      <w:lvlJc w:val="left"/>
      <w:pPr>
        <w:ind w:left="6087" w:hanging="324"/>
      </w:pPr>
      <w:rPr>
        <w:rFonts w:hint="default"/>
        <w:lang w:val="zh-CN" w:eastAsia="zh-CN" w:bidi="zh-CN"/>
      </w:rPr>
    </w:lvl>
    <w:lvl w:ilvl="7">
      <w:start w:val="0"/>
      <w:numFmt w:val="bullet"/>
      <w:lvlText w:val="•"/>
      <w:lvlJc w:val="left"/>
      <w:pPr>
        <w:ind w:left="6902" w:hanging="324"/>
      </w:pPr>
      <w:rPr>
        <w:rFonts w:hint="default"/>
        <w:lang w:val="zh-CN" w:eastAsia="zh-CN" w:bidi="zh-CN"/>
      </w:rPr>
    </w:lvl>
    <w:lvl w:ilvl="8">
      <w:start w:val="0"/>
      <w:numFmt w:val="bullet"/>
      <w:lvlText w:val="•"/>
      <w:lvlJc w:val="left"/>
      <w:pPr>
        <w:ind w:left="7717" w:hanging="324"/>
      </w:pPr>
      <w:rPr>
        <w:rFonts w:hint="default"/>
        <w:lang w:val="zh-CN" w:eastAsia="zh-CN" w:bidi="zh-CN"/>
      </w:rPr>
    </w:lvl>
  </w:abstractNum>
  <w:abstractNum w:abstractNumId="5">
    <w:multiLevelType w:val="hybridMultilevel"/>
    <w:lvl w:ilvl="0">
      <w:start w:val="1"/>
      <w:numFmt w:val="decimal"/>
      <w:lvlText w:val="（%1）"/>
      <w:lvlJc w:val="left"/>
      <w:pPr>
        <w:ind w:left="1678" w:hanging="804"/>
        <w:jc w:val="left"/>
      </w:pPr>
      <w:rPr>
        <w:rFonts w:hint="default" w:ascii="Microsoft JhengHei" w:hAnsi="Microsoft JhengHei" w:eastAsia="Microsoft JhengHei" w:cs="Microsoft JhengHei"/>
        <w:b/>
        <w:bCs/>
        <w:spacing w:val="1"/>
        <w:w w:val="99"/>
        <w:sz w:val="30"/>
        <w:szCs w:val="30"/>
        <w:lang w:val="zh-CN" w:eastAsia="zh-CN" w:bidi="zh-CN"/>
      </w:rPr>
    </w:lvl>
    <w:lvl w:ilvl="1">
      <w:start w:val="0"/>
      <w:numFmt w:val="bullet"/>
      <w:lvlText w:val="•"/>
      <w:lvlJc w:val="left"/>
      <w:pPr>
        <w:ind w:left="2446" w:hanging="804"/>
      </w:pPr>
      <w:rPr>
        <w:rFonts w:hint="default"/>
        <w:lang w:val="zh-CN" w:eastAsia="zh-CN" w:bidi="zh-CN"/>
      </w:rPr>
    </w:lvl>
    <w:lvl w:ilvl="2">
      <w:start w:val="0"/>
      <w:numFmt w:val="bullet"/>
      <w:lvlText w:val="•"/>
      <w:lvlJc w:val="left"/>
      <w:pPr>
        <w:ind w:left="3213" w:hanging="804"/>
      </w:pPr>
      <w:rPr>
        <w:rFonts w:hint="default"/>
        <w:lang w:val="zh-CN" w:eastAsia="zh-CN" w:bidi="zh-CN"/>
      </w:rPr>
    </w:lvl>
    <w:lvl w:ilvl="3">
      <w:start w:val="0"/>
      <w:numFmt w:val="bullet"/>
      <w:lvlText w:val="•"/>
      <w:lvlJc w:val="left"/>
      <w:pPr>
        <w:ind w:left="3979" w:hanging="804"/>
      </w:pPr>
      <w:rPr>
        <w:rFonts w:hint="default"/>
        <w:lang w:val="zh-CN" w:eastAsia="zh-CN" w:bidi="zh-CN"/>
      </w:rPr>
    </w:lvl>
    <w:lvl w:ilvl="4">
      <w:start w:val="0"/>
      <w:numFmt w:val="bullet"/>
      <w:lvlText w:val="•"/>
      <w:lvlJc w:val="left"/>
      <w:pPr>
        <w:ind w:left="4746" w:hanging="804"/>
      </w:pPr>
      <w:rPr>
        <w:rFonts w:hint="default"/>
        <w:lang w:val="zh-CN" w:eastAsia="zh-CN" w:bidi="zh-CN"/>
      </w:rPr>
    </w:lvl>
    <w:lvl w:ilvl="5">
      <w:start w:val="0"/>
      <w:numFmt w:val="bullet"/>
      <w:lvlText w:val="•"/>
      <w:lvlJc w:val="left"/>
      <w:pPr>
        <w:ind w:left="5513" w:hanging="804"/>
      </w:pPr>
      <w:rPr>
        <w:rFonts w:hint="default"/>
        <w:lang w:val="zh-CN" w:eastAsia="zh-CN" w:bidi="zh-CN"/>
      </w:rPr>
    </w:lvl>
    <w:lvl w:ilvl="6">
      <w:start w:val="0"/>
      <w:numFmt w:val="bullet"/>
      <w:lvlText w:val="•"/>
      <w:lvlJc w:val="left"/>
      <w:pPr>
        <w:ind w:left="6279" w:hanging="804"/>
      </w:pPr>
      <w:rPr>
        <w:rFonts w:hint="default"/>
        <w:lang w:val="zh-CN" w:eastAsia="zh-CN" w:bidi="zh-CN"/>
      </w:rPr>
    </w:lvl>
    <w:lvl w:ilvl="7">
      <w:start w:val="0"/>
      <w:numFmt w:val="bullet"/>
      <w:lvlText w:val="•"/>
      <w:lvlJc w:val="left"/>
      <w:pPr>
        <w:ind w:left="7046" w:hanging="804"/>
      </w:pPr>
      <w:rPr>
        <w:rFonts w:hint="default"/>
        <w:lang w:val="zh-CN" w:eastAsia="zh-CN" w:bidi="zh-CN"/>
      </w:rPr>
    </w:lvl>
    <w:lvl w:ilvl="8">
      <w:start w:val="0"/>
      <w:numFmt w:val="bullet"/>
      <w:lvlText w:val="•"/>
      <w:lvlJc w:val="left"/>
      <w:pPr>
        <w:ind w:left="7813" w:hanging="804"/>
      </w:pPr>
      <w:rPr>
        <w:rFonts w:hint="default"/>
        <w:lang w:val="zh-CN" w:eastAsia="zh-CN" w:bidi="zh-CN"/>
      </w:rPr>
    </w:lvl>
  </w:abstractNum>
  <w:abstractNum w:abstractNumId="4">
    <w:multiLevelType w:val="hybridMultilevel"/>
    <w:lvl w:ilvl="0">
      <w:start w:val="1"/>
      <w:numFmt w:val="decimal"/>
      <w:lvlText w:val="（%1）"/>
      <w:lvlJc w:val="left"/>
      <w:pPr>
        <w:ind w:left="231" w:hanging="803"/>
        <w:jc w:val="left"/>
      </w:pPr>
      <w:rPr>
        <w:rFonts w:hint="default" w:ascii="Microsoft JhengHei" w:hAnsi="Microsoft JhengHei" w:eastAsia="Microsoft JhengHei" w:cs="Microsoft JhengHei"/>
        <w:b/>
        <w:bCs/>
        <w:spacing w:val="-39"/>
        <w:w w:val="99"/>
        <w:sz w:val="30"/>
        <w:szCs w:val="30"/>
        <w:lang w:val="zh-CN" w:eastAsia="zh-CN" w:bidi="zh-CN"/>
      </w:rPr>
    </w:lvl>
    <w:lvl w:ilvl="1">
      <w:start w:val="0"/>
      <w:numFmt w:val="bullet"/>
      <w:lvlText w:val="•"/>
      <w:lvlJc w:val="left"/>
      <w:pPr>
        <w:ind w:left="1150" w:hanging="803"/>
      </w:pPr>
      <w:rPr>
        <w:rFonts w:hint="default"/>
        <w:lang w:val="zh-CN" w:eastAsia="zh-CN" w:bidi="zh-CN"/>
      </w:rPr>
    </w:lvl>
    <w:lvl w:ilvl="2">
      <w:start w:val="0"/>
      <w:numFmt w:val="bullet"/>
      <w:lvlText w:val="•"/>
      <w:lvlJc w:val="left"/>
      <w:pPr>
        <w:ind w:left="2061" w:hanging="803"/>
      </w:pPr>
      <w:rPr>
        <w:rFonts w:hint="default"/>
        <w:lang w:val="zh-CN" w:eastAsia="zh-CN" w:bidi="zh-CN"/>
      </w:rPr>
    </w:lvl>
    <w:lvl w:ilvl="3">
      <w:start w:val="0"/>
      <w:numFmt w:val="bullet"/>
      <w:lvlText w:val="•"/>
      <w:lvlJc w:val="left"/>
      <w:pPr>
        <w:ind w:left="2971" w:hanging="803"/>
      </w:pPr>
      <w:rPr>
        <w:rFonts w:hint="default"/>
        <w:lang w:val="zh-CN" w:eastAsia="zh-CN" w:bidi="zh-CN"/>
      </w:rPr>
    </w:lvl>
    <w:lvl w:ilvl="4">
      <w:start w:val="0"/>
      <w:numFmt w:val="bullet"/>
      <w:lvlText w:val="•"/>
      <w:lvlJc w:val="left"/>
      <w:pPr>
        <w:ind w:left="3882" w:hanging="803"/>
      </w:pPr>
      <w:rPr>
        <w:rFonts w:hint="default"/>
        <w:lang w:val="zh-CN" w:eastAsia="zh-CN" w:bidi="zh-CN"/>
      </w:rPr>
    </w:lvl>
    <w:lvl w:ilvl="5">
      <w:start w:val="0"/>
      <w:numFmt w:val="bullet"/>
      <w:lvlText w:val="•"/>
      <w:lvlJc w:val="left"/>
      <w:pPr>
        <w:ind w:left="4793" w:hanging="803"/>
      </w:pPr>
      <w:rPr>
        <w:rFonts w:hint="default"/>
        <w:lang w:val="zh-CN" w:eastAsia="zh-CN" w:bidi="zh-CN"/>
      </w:rPr>
    </w:lvl>
    <w:lvl w:ilvl="6">
      <w:start w:val="0"/>
      <w:numFmt w:val="bullet"/>
      <w:lvlText w:val="•"/>
      <w:lvlJc w:val="left"/>
      <w:pPr>
        <w:ind w:left="5703" w:hanging="803"/>
      </w:pPr>
      <w:rPr>
        <w:rFonts w:hint="default"/>
        <w:lang w:val="zh-CN" w:eastAsia="zh-CN" w:bidi="zh-CN"/>
      </w:rPr>
    </w:lvl>
    <w:lvl w:ilvl="7">
      <w:start w:val="0"/>
      <w:numFmt w:val="bullet"/>
      <w:lvlText w:val="•"/>
      <w:lvlJc w:val="left"/>
      <w:pPr>
        <w:ind w:left="6614" w:hanging="803"/>
      </w:pPr>
      <w:rPr>
        <w:rFonts w:hint="default"/>
        <w:lang w:val="zh-CN" w:eastAsia="zh-CN" w:bidi="zh-CN"/>
      </w:rPr>
    </w:lvl>
    <w:lvl w:ilvl="8">
      <w:start w:val="0"/>
      <w:numFmt w:val="bullet"/>
      <w:lvlText w:val="•"/>
      <w:lvlJc w:val="left"/>
      <w:pPr>
        <w:ind w:left="7525" w:hanging="803"/>
      </w:pPr>
      <w:rPr>
        <w:rFonts w:hint="default"/>
        <w:lang w:val="zh-CN" w:eastAsia="zh-CN" w:bidi="zh-CN"/>
      </w:rPr>
    </w:lvl>
  </w:abstractNum>
  <w:abstractNum w:abstractNumId="3">
    <w:multiLevelType w:val="hybridMultilevel"/>
    <w:lvl w:ilvl="0">
      <w:start w:val="1"/>
      <w:numFmt w:val="decimal"/>
      <w:lvlText w:val="%1."/>
      <w:lvlJc w:val="left"/>
      <w:pPr>
        <w:ind w:left="1198" w:hanging="324"/>
        <w:jc w:val="left"/>
      </w:pPr>
      <w:rPr>
        <w:rFonts w:hint="default"/>
        <w:b/>
        <w:bCs/>
        <w:spacing w:val="1"/>
        <w:w w:val="98"/>
        <w:lang w:val="zh-CN" w:eastAsia="zh-CN" w:bidi="zh-CN"/>
      </w:rPr>
    </w:lvl>
    <w:lvl w:ilvl="1">
      <w:start w:val="0"/>
      <w:numFmt w:val="bullet"/>
      <w:lvlText w:val="•"/>
      <w:lvlJc w:val="left"/>
      <w:pPr>
        <w:ind w:left="2014" w:hanging="324"/>
      </w:pPr>
      <w:rPr>
        <w:rFonts w:hint="default"/>
        <w:lang w:val="zh-CN" w:eastAsia="zh-CN" w:bidi="zh-CN"/>
      </w:rPr>
    </w:lvl>
    <w:lvl w:ilvl="2">
      <w:start w:val="0"/>
      <w:numFmt w:val="bullet"/>
      <w:lvlText w:val="•"/>
      <w:lvlJc w:val="left"/>
      <w:pPr>
        <w:ind w:left="2829" w:hanging="324"/>
      </w:pPr>
      <w:rPr>
        <w:rFonts w:hint="default"/>
        <w:lang w:val="zh-CN" w:eastAsia="zh-CN" w:bidi="zh-CN"/>
      </w:rPr>
    </w:lvl>
    <w:lvl w:ilvl="3">
      <w:start w:val="0"/>
      <w:numFmt w:val="bullet"/>
      <w:lvlText w:val="•"/>
      <w:lvlJc w:val="left"/>
      <w:pPr>
        <w:ind w:left="3643" w:hanging="324"/>
      </w:pPr>
      <w:rPr>
        <w:rFonts w:hint="default"/>
        <w:lang w:val="zh-CN" w:eastAsia="zh-CN" w:bidi="zh-CN"/>
      </w:rPr>
    </w:lvl>
    <w:lvl w:ilvl="4">
      <w:start w:val="0"/>
      <w:numFmt w:val="bullet"/>
      <w:lvlText w:val="•"/>
      <w:lvlJc w:val="left"/>
      <w:pPr>
        <w:ind w:left="4458" w:hanging="324"/>
      </w:pPr>
      <w:rPr>
        <w:rFonts w:hint="default"/>
        <w:lang w:val="zh-CN" w:eastAsia="zh-CN" w:bidi="zh-CN"/>
      </w:rPr>
    </w:lvl>
    <w:lvl w:ilvl="5">
      <w:start w:val="0"/>
      <w:numFmt w:val="bullet"/>
      <w:lvlText w:val="•"/>
      <w:lvlJc w:val="left"/>
      <w:pPr>
        <w:ind w:left="5273" w:hanging="324"/>
      </w:pPr>
      <w:rPr>
        <w:rFonts w:hint="default"/>
        <w:lang w:val="zh-CN" w:eastAsia="zh-CN" w:bidi="zh-CN"/>
      </w:rPr>
    </w:lvl>
    <w:lvl w:ilvl="6">
      <w:start w:val="0"/>
      <w:numFmt w:val="bullet"/>
      <w:lvlText w:val="•"/>
      <w:lvlJc w:val="left"/>
      <w:pPr>
        <w:ind w:left="6087" w:hanging="324"/>
      </w:pPr>
      <w:rPr>
        <w:rFonts w:hint="default"/>
        <w:lang w:val="zh-CN" w:eastAsia="zh-CN" w:bidi="zh-CN"/>
      </w:rPr>
    </w:lvl>
    <w:lvl w:ilvl="7">
      <w:start w:val="0"/>
      <w:numFmt w:val="bullet"/>
      <w:lvlText w:val="•"/>
      <w:lvlJc w:val="left"/>
      <w:pPr>
        <w:ind w:left="6902" w:hanging="324"/>
      </w:pPr>
      <w:rPr>
        <w:rFonts w:hint="default"/>
        <w:lang w:val="zh-CN" w:eastAsia="zh-CN" w:bidi="zh-CN"/>
      </w:rPr>
    </w:lvl>
    <w:lvl w:ilvl="8">
      <w:start w:val="0"/>
      <w:numFmt w:val="bullet"/>
      <w:lvlText w:val="•"/>
      <w:lvlJc w:val="left"/>
      <w:pPr>
        <w:ind w:left="7717" w:hanging="324"/>
      </w:pPr>
      <w:rPr>
        <w:rFonts w:hint="default"/>
        <w:lang w:val="zh-CN" w:eastAsia="zh-CN" w:bidi="zh-CN"/>
      </w:rPr>
    </w:lvl>
  </w:abstractNum>
  <w:abstractNum w:abstractNumId="2">
    <w:multiLevelType w:val="hybridMultilevel"/>
    <w:lvl w:ilvl="0">
      <w:start w:val="11"/>
      <w:numFmt w:val="decimal"/>
      <w:lvlText w:val="%1."/>
      <w:lvlJc w:val="left"/>
      <w:pPr>
        <w:ind w:left="1257" w:hanging="386"/>
        <w:jc w:val="left"/>
      </w:pPr>
      <w:rPr>
        <w:rFonts w:hint="default" w:ascii="Times New Roman" w:hAnsi="Times New Roman" w:eastAsia="Times New Roman" w:cs="Times New Roman"/>
        <w:b/>
        <w:bCs/>
        <w:spacing w:val="-16"/>
        <w:w w:val="99"/>
        <w:sz w:val="30"/>
        <w:szCs w:val="30"/>
        <w:lang w:val="zh-CN" w:eastAsia="zh-CN" w:bidi="zh-CN"/>
      </w:rPr>
    </w:lvl>
    <w:lvl w:ilvl="1">
      <w:start w:val="0"/>
      <w:numFmt w:val="bullet"/>
      <w:lvlText w:val="•"/>
      <w:lvlJc w:val="left"/>
      <w:pPr>
        <w:ind w:left="2068" w:hanging="386"/>
      </w:pPr>
      <w:rPr>
        <w:rFonts w:hint="default"/>
        <w:lang w:val="zh-CN" w:eastAsia="zh-CN" w:bidi="zh-CN"/>
      </w:rPr>
    </w:lvl>
    <w:lvl w:ilvl="2">
      <w:start w:val="0"/>
      <w:numFmt w:val="bullet"/>
      <w:lvlText w:val="•"/>
      <w:lvlJc w:val="left"/>
      <w:pPr>
        <w:ind w:left="2877" w:hanging="386"/>
      </w:pPr>
      <w:rPr>
        <w:rFonts w:hint="default"/>
        <w:lang w:val="zh-CN" w:eastAsia="zh-CN" w:bidi="zh-CN"/>
      </w:rPr>
    </w:lvl>
    <w:lvl w:ilvl="3">
      <w:start w:val="0"/>
      <w:numFmt w:val="bullet"/>
      <w:lvlText w:val="•"/>
      <w:lvlJc w:val="left"/>
      <w:pPr>
        <w:ind w:left="3685" w:hanging="386"/>
      </w:pPr>
      <w:rPr>
        <w:rFonts w:hint="default"/>
        <w:lang w:val="zh-CN" w:eastAsia="zh-CN" w:bidi="zh-CN"/>
      </w:rPr>
    </w:lvl>
    <w:lvl w:ilvl="4">
      <w:start w:val="0"/>
      <w:numFmt w:val="bullet"/>
      <w:lvlText w:val="•"/>
      <w:lvlJc w:val="left"/>
      <w:pPr>
        <w:ind w:left="4494" w:hanging="386"/>
      </w:pPr>
      <w:rPr>
        <w:rFonts w:hint="default"/>
        <w:lang w:val="zh-CN" w:eastAsia="zh-CN" w:bidi="zh-CN"/>
      </w:rPr>
    </w:lvl>
    <w:lvl w:ilvl="5">
      <w:start w:val="0"/>
      <w:numFmt w:val="bullet"/>
      <w:lvlText w:val="•"/>
      <w:lvlJc w:val="left"/>
      <w:pPr>
        <w:ind w:left="5303" w:hanging="386"/>
      </w:pPr>
      <w:rPr>
        <w:rFonts w:hint="default"/>
        <w:lang w:val="zh-CN" w:eastAsia="zh-CN" w:bidi="zh-CN"/>
      </w:rPr>
    </w:lvl>
    <w:lvl w:ilvl="6">
      <w:start w:val="0"/>
      <w:numFmt w:val="bullet"/>
      <w:lvlText w:val="•"/>
      <w:lvlJc w:val="left"/>
      <w:pPr>
        <w:ind w:left="6111" w:hanging="386"/>
      </w:pPr>
      <w:rPr>
        <w:rFonts w:hint="default"/>
        <w:lang w:val="zh-CN" w:eastAsia="zh-CN" w:bidi="zh-CN"/>
      </w:rPr>
    </w:lvl>
    <w:lvl w:ilvl="7">
      <w:start w:val="0"/>
      <w:numFmt w:val="bullet"/>
      <w:lvlText w:val="•"/>
      <w:lvlJc w:val="left"/>
      <w:pPr>
        <w:ind w:left="6920" w:hanging="386"/>
      </w:pPr>
      <w:rPr>
        <w:rFonts w:hint="default"/>
        <w:lang w:val="zh-CN" w:eastAsia="zh-CN" w:bidi="zh-CN"/>
      </w:rPr>
    </w:lvl>
    <w:lvl w:ilvl="8">
      <w:start w:val="0"/>
      <w:numFmt w:val="bullet"/>
      <w:lvlText w:val="•"/>
      <w:lvlJc w:val="left"/>
      <w:pPr>
        <w:ind w:left="7729" w:hanging="386"/>
      </w:pPr>
      <w:rPr>
        <w:rFonts w:hint="default"/>
        <w:lang w:val="zh-CN" w:eastAsia="zh-CN" w:bidi="zh-CN"/>
      </w:rPr>
    </w:lvl>
  </w:abstractNum>
  <w:num w:numId="2">
    <w:abstractNumId w:val="1"/>
  </w:num>
  <w:num w:numId="1">
    <w:abstractNumId w:val="0"/>
  </w:num>
  <w:num w:numId="8">
    <w:abstractNumId w:val="7"/>
  </w:num>
  <w:num w:numId="7">
    <w:abstractNumId w:val="6"/>
  </w:num>
  <w:num w:numId="6">
    <w:abstractNumId w:val="5"/>
  </w:num>
  <w:num w:numId="5">
    <w:abstractNumId w:val="4"/>
  </w:num>
  <w:num w:numId="4">
    <w:abstractNumId w:val="3"/>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231"/>
    </w:pPr>
    <w:rPr>
      <w:rFonts w:ascii="宋体" w:hAnsi="宋体" w:eastAsia="宋体" w:cs="宋体"/>
      <w:sz w:val="32"/>
      <w:szCs w:val="32"/>
      <w:lang w:val="zh-CN" w:eastAsia="zh-CN" w:bidi="zh-CN"/>
    </w:rPr>
  </w:style>
  <w:style w:styleId="Heading1" w:type="paragraph">
    <w:name w:val="Heading 1"/>
    <w:basedOn w:val="Normal"/>
    <w:uiPriority w:val="1"/>
    <w:qFormat/>
    <w:pPr>
      <w:ind w:left="2233" w:hanging="1541"/>
      <w:outlineLvl w:val="1"/>
    </w:pPr>
    <w:rPr>
      <w:rFonts w:ascii="微软雅黑" w:hAnsi="微软雅黑" w:eastAsia="微软雅黑" w:cs="微软雅黑"/>
      <w:sz w:val="44"/>
      <w:szCs w:val="44"/>
      <w:lang w:val="zh-CN" w:eastAsia="zh-CN" w:bidi="zh-CN"/>
    </w:rPr>
  </w:style>
  <w:style w:styleId="Heading2" w:type="paragraph">
    <w:name w:val="Heading 2"/>
    <w:basedOn w:val="Normal"/>
    <w:uiPriority w:val="1"/>
    <w:qFormat/>
    <w:pPr>
      <w:ind w:left="1274" w:hanging="403"/>
      <w:outlineLvl w:val="2"/>
    </w:pPr>
    <w:rPr>
      <w:rFonts w:ascii="Microsoft JhengHei" w:hAnsi="Microsoft JhengHei" w:eastAsia="Microsoft JhengHei" w:cs="Microsoft JhengHei"/>
      <w:b/>
      <w:bCs/>
      <w:sz w:val="32"/>
      <w:szCs w:val="32"/>
      <w:lang w:val="zh-CN" w:eastAsia="zh-CN" w:bidi="zh-CN"/>
    </w:rPr>
  </w:style>
  <w:style w:styleId="ListParagraph" w:type="paragraph">
    <w:name w:val="List Paragraph"/>
    <w:basedOn w:val="Normal"/>
    <w:uiPriority w:val="1"/>
    <w:qFormat/>
    <w:pPr>
      <w:ind w:left="1274" w:hanging="403"/>
    </w:pPr>
    <w:rPr>
      <w:rFonts w:ascii="Microsoft JhengHei" w:hAnsi="Microsoft JhengHei" w:eastAsia="Microsoft JhengHei" w:cs="Microsoft JhengHei"/>
      <w:lang w:val="zh-CN" w:eastAsia="zh-CN" w:bidi="zh-CN"/>
    </w:rPr>
  </w:style>
  <w:style w:styleId="TableParagraph" w:type="paragraph">
    <w:name w:val="Table Paragraph"/>
    <w:basedOn w:val="Normal"/>
    <w:uiPriority w:val="1"/>
    <w:qFormat/>
    <w:pPr>
      <w:ind w:left="115"/>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mailto:haogang@moe.edu.cn" TargetMode="External"/><Relationship Id="rId8" Type="http://schemas.openxmlformats.org/officeDocument/2006/relationships/hyperlink" Target="mailto:sjc_soft@moe.edu.cn" TargetMode="External"/><Relationship Id="rId9" Type="http://schemas.openxmlformats.org/officeDocument/2006/relationships/hyperlink" Target="mailto:gx@csdp.edu.cn"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dcterms:created xsi:type="dcterms:W3CDTF">2021-09-18T02:42:06Z</dcterms:created>
  <dcterms:modified xsi:type="dcterms:W3CDTF">2021-09-18T02:42:06Z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Microsoft® Word 2019</vt:lpwstr>
  </property>
  <property fmtid="{D5CDD505-2E9C-101B-9397-08002B2CF9AE}" pid="4" name="LastSaved">
    <vt:filetime>2021-09-18T00:00:00Z</vt:filetime>
  </property>
</Properties>
</file>