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附件</w:t>
      </w:r>
    </w:p>
    <w:p>
      <w:pPr>
        <w:spacing w:line="400" w:lineRule="exact"/>
        <w:jc w:val="center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中小学教学常规管理工作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评价表</w:t>
      </w:r>
    </w:p>
    <w:p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学校名称</w:t>
      </w:r>
      <w:bookmarkStart w:id="0" w:name="_GoBack"/>
      <w:bookmarkEnd w:id="0"/>
      <w:r>
        <w:rPr>
          <w:rFonts w:hint="eastAsia" w:ascii="宋体" w:hAnsi="宋体" w:cs="宋体"/>
          <w:sz w:val="24"/>
        </w:rPr>
        <w:t>：</w:t>
      </w:r>
    </w:p>
    <w:tbl>
      <w:tblPr>
        <w:tblStyle w:val="2"/>
        <w:tblW w:w="141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730"/>
        <w:gridCol w:w="3745"/>
        <w:gridCol w:w="3020"/>
        <w:gridCol w:w="2375"/>
        <w:gridCol w:w="2270"/>
        <w:gridCol w:w="1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检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查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检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查要点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检查情况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存在问题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整改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建议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是否达标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课程管理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严格按国家和省课程方案，执行我市中小学课程（教学）计划安排，开齐开足全部课程，不得用校本课程取代国家课程。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严格按照课程标准实施教学，依照课表和教学计划组织开展教学，坚持零起点教学，不得随意增减课时，提高教学难度、加快教学进度。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规范征订教材和教辅材料，不使用境外教材、未经审定的教材，校本课程原则上不编写教材。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注重幼小衔接，一年级第一学期重点实施入学适应教育，采取游戏化、生活化、综合化等方式实施国家课程。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计划管理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制订学期教学工作计划，包括学校教学工作计划、教研组（备课组）教学工作计划和教师教学计划。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制定学期实验教学计划，公示实验教学完成情况；基础性实验（必做实验）开出率达100%，每个学生每学期至少参加1-2个主题的拓展性实验（含探究性实验、创新性实验、综合性实验等）活动。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教研组、备课组按照“三定”要求开展教研活动、集备活动。定期开展教师备课检查，重点关注教学设计与教学组织实施的一致性，提升教师教学反思能力。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制定学期课后服务实施方案和服务指南，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丰富课后服务内容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为学习困难学生补习辅导与答疑、为学有余力学生提供拓展性学习指导。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课堂教学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研制学校好课标准，作为听评课依据。作业设计先于教学设计，列入好课标准。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检查组每人听随堂课一节，课分优、良、中等第，优良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率达到85%。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改进考试评价，合理控制考试难度，按规定严格控制考试频次，小学一二年级不进行纸笔考试。期中期末考试实行等级评价，不以任何形式公布成绩、进行成绩排名。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加强学生学习过程评价，建立学习过程评价和考试结果评价有机结合的学业考评制度，探索表现性评价在教育教学中的运用。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建立课例研究、学业诊断、作业设计、考试命题评价等研究中心。定期开展校内教学调研活动。每学年至少开展一次对外教学展示活动。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作业管理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制定管理细则，加强对作业的设计、布置、完成、收交、批改、分析、反馈、辅导等全过程管理；制定学科作业规范、作业批改要求；健全作业总量审核监管、校内公示、质量评价制度；制定作业管理实施方案。经常性组织开展作业设计优秀案例评选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以单元或周为单位规划作业内容，作业布置有计划性。控制作业总量，小学一、二年级不布置家庭书面作业，中小学其它年级书面作业平均完成时间不超过规定要求；周六学生自主学习，周日为“无作业日”；节假日、寒暑假，应控制书面作业时间和总量，指导学生合理安排完成作业的进度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坚持课内布置作业，参加课后服务的小学生回家没有书面作业，初高中学生基本不带书面作业回家。书面作业全批全改，力争作业每天面批讲解的比例达到20%。小学、初中、高中作业平均正确率分别达到95%、90%、85%以上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活动和基地管理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建立健全教科研课题、内涵建设项目、校内课程基地、校外实践基地运行制度，加强管理。定期开展教科研课题、内涵建设项目的研究与实践活动。每学期经常性在基地开展学生学科活动、劳动和社会实践活动。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 w:val="24"/>
        </w:rPr>
        <w:t>自查要点达标总数</w:t>
      </w:r>
      <w:r>
        <w:rPr>
          <w:rFonts w:hint="eastAsia" w:ascii="黑体" w:hAnsi="黑体" w:eastAsia="黑体" w:cs="黑体"/>
          <w:sz w:val="24"/>
          <w:u w:val="single"/>
        </w:rPr>
        <w:t xml:space="preserve">        </w:t>
      </w:r>
      <w:r>
        <w:rPr>
          <w:rFonts w:hint="eastAsia" w:ascii="黑体" w:hAnsi="黑体" w:eastAsia="黑体" w:cs="黑体"/>
          <w:sz w:val="24"/>
        </w:rPr>
        <w:t>。</w:t>
      </w:r>
    </w:p>
    <w:p>
      <w:pPr>
        <w:rPr>
          <w:rFonts w:eastAsia="黑体"/>
          <w:sz w:val="24"/>
        </w:rPr>
      </w:pPr>
      <w:r>
        <w:rPr>
          <w:rFonts w:hint="eastAsia" w:ascii="黑体" w:hAnsi="黑体" w:eastAsia="黑体" w:cs="黑体"/>
          <w:sz w:val="24"/>
        </w:rPr>
        <w:t>说明：“是否达标”是指自查要点每一点内容中，只要存在问题需要整改的，即为不达标。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检查组成员</w:t>
      </w:r>
      <w:r>
        <w:rPr>
          <w:rFonts w:hint="eastAsia"/>
          <w:sz w:val="24"/>
        </w:rPr>
        <w:t xml:space="preserve">签字：                 </w:t>
      </w:r>
      <w:r>
        <w:rPr>
          <w:rFonts w:hint="eastAsia"/>
          <w:sz w:val="24"/>
          <w:lang w:val="en-US" w:eastAsia="zh-CN"/>
        </w:rPr>
        <w:t xml:space="preserve">                                                                 </w:t>
      </w:r>
      <w:r>
        <w:rPr>
          <w:rFonts w:hint="eastAsia"/>
          <w:sz w:val="24"/>
        </w:rPr>
        <w:t xml:space="preserve">    填报时间：</w:t>
      </w:r>
    </w:p>
    <w:p/>
    <w:sectPr>
      <w:pgSz w:w="16838" w:h="11906" w:orient="landscape"/>
      <w:pgMar w:top="1417" w:right="1417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YTM4MzM4NGY5ZWU1NDI1M2JkNWQwMjVmMWFiMWYifQ=="/>
  </w:docVars>
  <w:rsids>
    <w:rsidRoot w:val="78143B91"/>
    <w:rsid w:val="003B7BD5"/>
    <w:rsid w:val="00675B2F"/>
    <w:rsid w:val="007B63E7"/>
    <w:rsid w:val="00FD55B5"/>
    <w:rsid w:val="11FE3E97"/>
    <w:rsid w:val="1A184B45"/>
    <w:rsid w:val="3D5F318D"/>
    <w:rsid w:val="531641D4"/>
    <w:rsid w:val="7814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1300</Words>
  <Characters>1322</Characters>
  <Lines>10</Lines>
  <Paragraphs>3</Paragraphs>
  <TotalTime>55</TotalTime>
  <ScaleCrop>false</ScaleCrop>
  <LinksUpToDate>false</LinksUpToDate>
  <CharactersWithSpaces>1383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2022-11-06T07:00:00Z</dcterms:created>
  <dc:creator>WPS_919074132</dc:creator>
  <cp:lastModifiedBy>平过</cp:lastModifiedBy>
  <dcterms:modified xsi:type="dcterms:W3CDTF">2022-11-27T13:42:15Z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8A0F17F501BD4DA7AB20746122257471</vt:lpwstr>
  </property>
</Properties>
</file>