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wordWrap w:val="0"/>
        <w:jc w:val="center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常州市教研系统教学论文评比诚信承诺书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单位全称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邮编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联系方式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电子信箱：　　　　　　　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7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个人诚</w:t>
            </w: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left="554" w:leftChars="114" w:hanging="315" w:hangingChars="15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1.我郑重承诺所写论文系本人原创，没有抄袭他人（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54" w:leftChars="100" w:hanging="144" w:hangingChars="69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2.主办单位若将我的作品公示、上网、发表、出版，我表示：同  意（    ）    不同意（ 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54" w:leftChars="100" w:hanging="144" w:hangingChars="69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3.参评文章没有公开发表过，且没有参与过其他评比。（   ）（ 注：同意的打“√”，不同意的打“×” ）</w:t>
            </w:r>
          </w:p>
          <w:p>
            <w:pPr>
              <w:widowControl/>
              <w:wordWrap w:val="0"/>
              <w:ind w:firstLine="1575" w:firstLineChars="75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承诺人签字：　　　　　　 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260" w:firstLineChars="60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         单位负责人签字：　　　　        （盖章）</w:t>
            </w:r>
            <w:r>
              <w:rPr>
                <w:rFonts w:hint="eastAsia" w:ascii="宋体" w:hAnsi="宋体" w:cs="宋体"/>
                <w:kern w:val="0"/>
              </w:rPr>
              <w:tab/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520" w:lineRule="exact"/>
        <w:jc w:val="center"/>
        <w:rPr>
          <w:rFonts w:hint="eastAsia" w:ascii="Verdana" w:hAnsi="Verdana" w:cs="宋体"/>
          <w:b/>
          <w:color w:val="000000"/>
          <w:kern w:val="0"/>
          <w:sz w:val="32"/>
          <w:szCs w:val="32"/>
        </w:rPr>
      </w:pPr>
      <w:r>
        <w:rPr>
          <w:rFonts w:hint="eastAsia" w:ascii="Verdana" w:hAnsi="Verdana" w:cs="宋体"/>
          <w:b/>
          <w:color w:val="000000"/>
          <w:kern w:val="0"/>
          <w:sz w:val="32"/>
          <w:szCs w:val="32"/>
        </w:rPr>
        <w:t>常州市</w:t>
      </w:r>
      <w:r>
        <w:rPr>
          <w:rFonts w:hint="eastAsia" w:ascii="Verdana" w:hAnsi="Verdana" w:cs="宋体"/>
          <w:color w:val="000000"/>
          <w:kern w:val="0"/>
          <w:sz w:val="32"/>
          <w:szCs w:val="32"/>
        </w:rPr>
        <w:t>20</w:t>
      </w:r>
      <w:r>
        <w:rPr>
          <w:rFonts w:ascii="Verdana" w:hAnsi="Verdana" w:cs="宋体"/>
          <w:color w:val="000000"/>
          <w:kern w:val="0"/>
          <w:sz w:val="32"/>
          <w:szCs w:val="32"/>
        </w:rPr>
        <w:t>22</w:t>
      </w:r>
      <w:r>
        <w:rPr>
          <w:rFonts w:hint="eastAsia" w:ascii="Verdana" w:hAnsi="Verdana" w:cs="宋体"/>
          <w:b/>
          <w:color w:val="000000"/>
          <w:kern w:val="0"/>
          <w:sz w:val="32"/>
          <w:szCs w:val="32"/>
        </w:rPr>
        <w:t>年中学英语优秀教学论文评比参评目录</w:t>
      </w:r>
    </w:p>
    <w:p>
      <w:pPr>
        <w:widowControl/>
        <w:spacing w:before="312" w:beforeLines="100" w:after="312" w:afterLines="100" w:line="520" w:lineRule="exact"/>
        <w:ind w:firstLine="3000" w:firstLineChars="1250"/>
        <w:rPr>
          <w:rFonts w:hint="eastAsia" w:ascii="Verdana" w:hAnsi="Verdana" w:cs="宋体"/>
          <w:b/>
          <w:color w:val="000000"/>
          <w:kern w:val="0"/>
          <w:sz w:val="32"/>
          <w:szCs w:val="32"/>
        </w:rPr>
      </w:pPr>
      <w:r>
        <w:rPr>
          <w:rFonts w:hint="eastAsia"/>
          <w:sz w:val="24"/>
        </w:rPr>
        <w:t>学段：</w:t>
      </w:r>
      <w:r>
        <w:rPr>
          <w:rFonts w:hint="eastAsia"/>
          <w:sz w:val="24"/>
          <w:u w:val="single"/>
        </w:rPr>
        <w:t xml:space="preserve">           </w:t>
      </w:r>
    </w:p>
    <w:p>
      <w:pPr>
        <w:spacing w:before="312" w:beforeLines="100" w:after="312" w:afterLines="100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参评地区：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市（区）         参评总数：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1260"/>
        <w:gridCol w:w="306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 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题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</w:tr>
    </w:tbl>
    <w:p>
      <w:pPr>
        <w:ind w:firstLine="735" w:firstLineChars="350"/>
        <w:jc w:val="left"/>
      </w:pPr>
      <w:r>
        <w:rPr>
          <w:rFonts w:hint="eastAsia"/>
        </w:rPr>
        <w:t>本表由各辖市（区）教研员填写后报常州市（纸质稿和电子稿各一份）。</w:t>
      </w:r>
      <w:r>
        <w:t>电子稿请用Excel格式</w:t>
      </w:r>
      <w:r>
        <w:rPr>
          <w:rFonts w:hint="eastAsia"/>
        </w:rPr>
        <w:t xml:space="preserve">。 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66"/>
    <w:rsid w:val="00026A69"/>
    <w:rsid w:val="00094D84"/>
    <w:rsid w:val="000F309D"/>
    <w:rsid w:val="000F7081"/>
    <w:rsid w:val="00185168"/>
    <w:rsid w:val="001856ED"/>
    <w:rsid w:val="001F39DD"/>
    <w:rsid w:val="002F3031"/>
    <w:rsid w:val="00316540"/>
    <w:rsid w:val="00382EEC"/>
    <w:rsid w:val="00436D5D"/>
    <w:rsid w:val="004A3DE8"/>
    <w:rsid w:val="004B187E"/>
    <w:rsid w:val="004F553B"/>
    <w:rsid w:val="0051144E"/>
    <w:rsid w:val="00523D8D"/>
    <w:rsid w:val="005300E8"/>
    <w:rsid w:val="00567E23"/>
    <w:rsid w:val="00580527"/>
    <w:rsid w:val="005E5DAA"/>
    <w:rsid w:val="00601C3E"/>
    <w:rsid w:val="006259EA"/>
    <w:rsid w:val="00657E6B"/>
    <w:rsid w:val="006860C4"/>
    <w:rsid w:val="007262E8"/>
    <w:rsid w:val="00735212"/>
    <w:rsid w:val="007449F0"/>
    <w:rsid w:val="00745936"/>
    <w:rsid w:val="00776E4F"/>
    <w:rsid w:val="00800C56"/>
    <w:rsid w:val="008069F6"/>
    <w:rsid w:val="00842DD2"/>
    <w:rsid w:val="00853D78"/>
    <w:rsid w:val="008702A5"/>
    <w:rsid w:val="008A2F9B"/>
    <w:rsid w:val="008E67A5"/>
    <w:rsid w:val="00962C9C"/>
    <w:rsid w:val="009917CD"/>
    <w:rsid w:val="009E6037"/>
    <w:rsid w:val="009F5AA1"/>
    <w:rsid w:val="00AD6B51"/>
    <w:rsid w:val="00B550A4"/>
    <w:rsid w:val="00B7278B"/>
    <w:rsid w:val="00BA2AA4"/>
    <w:rsid w:val="00BA438D"/>
    <w:rsid w:val="00BB2366"/>
    <w:rsid w:val="00BD273B"/>
    <w:rsid w:val="00BE6094"/>
    <w:rsid w:val="00C014A3"/>
    <w:rsid w:val="00C1739A"/>
    <w:rsid w:val="00C73DD6"/>
    <w:rsid w:val="00C81D7B"/>
    <w:rsid w:val="00D318AB"/>
    <w:rsid w:val="00D451AB"/>
    <w:rsid w:val="00D94E51"/>
    <w:rsid w:val="00DB42BD"/>
    <w:rsid w:val="00DC3E56"/>
    <w:rsid w:val="00E055B5"/>
    <w:rsid w:val="00E1281F"/>
    <w:rsid w:val="00E266E6"/>
    <w:rsid w:val="00EC5427"/>
    <w:rsid w:val="00EC7CD3"/>
    <w:rsid w:val="00F0746A"/>
    <w:rsid w:val="00F437B3"/>
    <w:rsid w:val="069F493B"/>
    <w:rsid w:val="62744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333333"/>
      <w:sz w:val="18"/>
      <w:szCs w:val="18"/>
      <w:u w:val="none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江苏同步信息技术有限公司</Company>
  <Pages>2</Pages>
  <Words>303</Words>
  <Characters>314</Characters>
  <Lines>4</Lines>
  <Paragraphs>1</Paragraphs>
  <TotalTime>1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2019-09-02T03:06:00Z</dcterms:created>
  <dc:creator>USER</dc:creator>
  <cp:lastModifiedBy>WPS_509227689</cp:lastModifiedBy>
  <cp:lastPrinted>2013-05-29T02:19:00Z</cp:lastPrinted>
  <dcterms:modified xsi:type="dcterms:W3CDTF">2022-09-16T03:54:25Z</dcterms:modified>
  <dc:title>2013年常州市中小学英语教学专业委员会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B5DDB9D29E304EBBB7B761445A83EA9C</vt:lpwstr>
  </property>
</Properties>
</file>