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7F586">
      <w:pPr>
        <w:pStyle w:val="2"/>
        <w:bidi w:val="0"/>
        <w:jc w:val="center"/>
        <w:rPr>
          <w:rFonts w:hint="eastAsia" w:ascii="方正公文小标宋" w:hAnsi="方正公文小标宋" w:eastAsia="方正公文小标宋" w:cs="方正公文小标宋"/>
          <w:b w:val="0"/>
          <w:bCs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sz w:val="44"/>
          <w:szCs w:val="44"/>
          <w:lang w:val="en-US" w:eastAsia="zh-CN"/>
        </w:rPr>
        <w:t>中小学读书分享活动校级管理员操作指南</w:t>
      </w:r>
    </w:p>
    <w:p w14:paraId="4A2C2C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登录注册</w:t>
      </w:r>
    </w:p>
    <w:p w14:paraId="77180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0" w:firstLineChars="0"/>
        <w:textAlignment w:val="auto"/>
        <w:outlineLvl w:val="1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1、注册</w:t>
      </w:r>
    </w:p>
    <w:p w14:paraId="401848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28"/>
          <w:lang w:val="en-US" w:eastAsia="zh-CN"/>
        </w:rPr>
        <w:t xml:space="preserve">进入中小学读书分享活动首页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https://reading.smartedu.cn/hd/qsn，在右上角通过“注册”，进入智教中国通行证注册流程。</w:t>
      </w:r>
    </w:p>
    <w:p w14:paraId="01E187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4145280"/>
            <wp:effectExtent l="0" t="0" r="381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A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注册界面，根据各输入框后面的提示，依次进行手机号和短信验证码填写、账号密码设置，并阅读用户协议和隐私政策后勾选“我已阅读并同意用户协议、隐私政策、登录政策”，点击“注册”，完成账号注册。</w:t>
      </w:r>
    </w:p>
    <w:p w14:paraId="488AE0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36060" cy="2628265"/>
            <wp:effectExtent l="9525" t="9525" r="18415" b="16510"/>
            <wp:docPr id="2" name="图片 2" descr="屏幕截图 2024-04-01 14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4-04-01 1448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628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AA3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0" w:firstLineChars="0"/>
        <w:textAlignment w:val="auto"/>
        <w:outlineLvl w:val="1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2、登录</w:t>
      </w:r>
    </w:p>
    <w:p w14:paraId="7D8F7A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已持有智教中国通行证的管理员可以在右上角通过“登录”，输入手机号和密码，完成平台登录。</w:t>
      </w:r>
    </w:p>
    <w:p w14:paraId="517A6C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42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405130"/>
            <wp:effectExtent l="0" t="0" r="1905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F8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/>
          <w:sz w:val="28"/>
          <w:szCs w:val="28"/>
          <w:lang w:val="en-US" w:eastAsia="zh-CN"/>
        </w:rPr>
      </w:pPr>
    </w:p>
    <w:p w14:paraId="227C24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707005" cy="2689860"/>
            <wp:effectExtent l="9525" t="9525" r="13970" b="18415"/>
            <wp:docPr id="4" name="图片 4" descr="屏幕截图 2024-04-01 14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4-04-01 1452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68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95D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 w14:paraId="4F2BF5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textAlignment w:val="auto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管理员功能介绍</w:t>
      </w:r>
    </w:p>
    <w:p w14:paraId="562B94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0" w:firstLineChars="0"/>
        <w:textAlignment w:val="auto"/>
        <w:outlineLvl w:val="1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1、活动管理</w:t>
      </w:r>
    </w:p>
    <w:p w14:paraId="58057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管理员可以在该列表进入对应读书活动进行管理，可以查看活动相关的信息，审核或批量审核已经自主报名的选手，审核通过的选手即可完成作品上传，各级管理员可按需求组织评审，向上级推荐作品。</w:t>
      </w:r>
    </w:p>
    <w:p w14:paraId="72A96E48">
      <w:r>
        <w:drawing>
          <wp:inline distT="0" distB="0" distL="114300" distR="114300">
            <wp:extent cx="4986655" cy="1662430"/>
            <wp:effectExtent l="0" t="0" r="4445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60B4">
      <w:pPr>
        <w:rPr>
          <w:rFonts w:hint="eastAsia" w:eastAsiaTheme="minorEastAsia"/>
          <w:lang w:val="en-US" w:eastAsia="zh-CN"/>
        </w:rPr>
      </w:pPr>
    </w:p>
    <w:p w14:paraId="487CB1C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0" w:firstLineChars="0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作品审核</w:t>
      </w:r>
    </w:p>
    <w:p w14:paraId="650F28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outlineLvl w:val="1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（1）校级管理员可进入“作品管理”，进行作品查看、审核以及推荐。</w:t>
      </w:r>
    </w:p>
    <w:p w14:paraId="3131D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outlineLvl w:val="1"/>
      </w:pPr>
      <w:r>
        <w:drawing>
          <wp:inline distT="0" distB="0" distL="114300" distR="114300">
            <wp:extent cx="5267325" cy="1536700"/>
            <wp:effectExtent l="0" t="0" r="3175" b="0"/>
            <wp:docPr id="27" name="图片 12" descr="/Users/zhangxinwei/Library/Containers/com.kingsoft.wpsoffice.mac/Data/tmp/photoeditapp/2024080510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/Users/zhangxinwei/Library/Containers/com.kingsoft.wpsoffice.mac/Data/tmp/photoeditapp/20240805103703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6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840" w:hanging="840" w:hangingChars="400"/>
        <w:textAlignment w:val="auto"/>
        <w:outlineLvl w:val="1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595245"/>
            <wp:effectExtent l="0" t="0" r="635" b="8255"/>
            <wp:docPr id="28" name="图片 13" descr="/Users/zhangxinwei/Library/Containers/com.kingsoft.wpsoffice.mac/Data/tmp/photoeditapp/2024080510382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/Users/zhangxinwei/Library/Containers/com.kingsoft.wpsoffice.mac/Data/tmp/photoeditapp/20240805103827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（2）可选择审核通过/退回该作品，并编辑审核说明。</w:t>
      </w:r>
    </w:p>
    <w:p w14:paraId="3A9551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outlineLvl w:val="1"/>
      </w:pPr>
      <w:r>
        <w:drawing>
          <wp:inline distT="0" distB="0" distL="114300" distR="114300">
            <wp:extent cx="5271770" cy="703580"/>
            <wp:effectExtent l="0" t="0" r="11430" b="762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0125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1F2DB32C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4E71B701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4CE9CAAC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60CA480F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5E64A908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322E0D7B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0B09967D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730341BB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4465D140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2BFCDDC2">
      <w:pPr>
        <w:snapToGrid w:val="0"/>
        <w:spacing w:line="600" w:lineRule="exact"/>
        <w:jc w:val="both"/>
        <w:rPr>
          <w:rFonts w:hint="eastAsia" w:ascii="Times New Roman" w:hAnsi="Times New Roman" w:eastAsia="仿宋_GB2312"/>
          <w:sz w:val="32"/>
          <w:szCs w:val="32"/>
        </w:rPr>
      </w:pPr>
    </w:p>
    <w:p w14:paraId="07DD925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68C901E-DDBC-4F31-A4A2-9F53756A10D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B98044AB-6691-4886-9FCE-38E63BDF1AA8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7BEE3F5E-419A-468C-A3D8-48EB39E6494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7F15CA"/>
    <w:multiLevelType w:val="singleLevel"/>
    <w:tmpl w:val="AF7F15C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E3E6CCA"/>
    <w:multiLevelType w:val="singleLevel"/>
    <w:tmpl w:val="FE3E6CC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2ZmUzYTUwMmYwMTM3ODk4NzA4MjE1MzU5YTk0YzcifQ=="/>
  </w:docVars>
  <w:rsids>
    <w:rsidRoot w:val="494846CE"/>
    <w:rsid w:val="4948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2024-10-10T07:05:00Z</dcterms:created>
  <dc:creator>透明的月</dc:creator>
  <cp:lastModifiedBy>透明的月</cp:lastModifiedBy>
  <dcterms:modified xsi:type="dcterms:W3CDTF">2024-10-10T07:07:09Z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7EBB7857A7324D92A7227AF023FA4432_11</vt:lpwstr>
  </property>
</Properties>
</file>