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E8769">
      <w:pPr>
        <w:spacing w:line="480" w:lineRule="auto"/>
        <w:jc w:val="center"/>
        <w:rPr>
          <w:rFonts w:hint="eastAsia" w:ascii="宋体" w:hAnsi="宋体" w:eastAsia="宋体" w:cs="宋体"/>
          <w:b/>
          <w:bCs/>
          <w:sz w:val="48"/>
          <w:szCs w:val="48"/>
          <w:lang w:eastAsia="zh-CN"/>
        </w:rPr>
      </w:pPr>
      <w:r>
        <w:rPr>
          <w:rFonts w:hint="eastAsia" w:ascii="宋体" w:hAnsi="宋体" w:cs="宋体"/>
          <w:b/>
          <w:bCs/>
          <w:sz w:val="48"/>
          <w:szCs w:val="48"/>
        </w:rPr>
        <w:t>常州市金坛区建设工程招标公告</w:t>
      </w:r>
    </w:p>
    <w:p w14:paraId="475AE85F">
      <w:pPr>
        <w:tabs>
          <w:tab w:val="left" w:pos="0"/>
          <w:tab w:val="center" w:pos="4156"/>
        </w:tabs>
        <w:spacing w:line="60" w:lineRule="auto"/>
        <w:jc w:val="left"/>
        <w:rPr>
          <w:rFonts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14:paraId="399229C1">
      <w:pPr>
        <w:pStyle w:val="5"/>
        <w:spacing w:before="0" w:beforeAutospacing="0" w:after="0" w:afterAutospacing="0" w:line="360" w:lineRule="auto"/>
        <w:rPr>
          <w:rFonts w:hint="eastAsia" w:ascii="宋体" w:hAnsi="宋体" w:eastAsia="宋体" w:cs="宋体"/>
          <w:sz w:val="21"/>
          <w:szCs w:val="21"/>
          <w:lang w:eastAsia="zh-CN"/>
        </w:rPr>
      </w:pPr>
      <w:r>
        <w:rPr>
          <w:rFonts w:hint="eastAsia" w:cs="宋体"/>
          <w:b/>
          <w:sz w:val="21"/>
          <w:szCs w:val="21"/>
          <w:lang w:val="en-US" w:eastAsia="zh-CN"/>
        </w:rPr>
        <w:t>1、</w:t>
      </w:r>
      <w:r>
        <w:rPr>
          <w:rFonts w:hint="eastAsia" w:ascii="宋体" w:hAnsi="宋体" w:eastAsia="宋体" w:cs="宋体"/>
          <w:b/>
          <w:sz w:val="21"/>
          <w:szCs w:val="21"/>
        </w:rPr>
        <w:t>工程名称：</w:t>
      </w:r>
      <w:r>
        <w:rPr>
          <w:rFonts w:hint="eastAsia" w:cs="宋体"/>
          <w:sz w:val="21"/>
          <w:szCs w:val="21"/>
          <w:lang w:val="en-US" w:eastAsia="zh-CN"/>
        </w:rPr>
        <w:t>常州市金坛新城实验幼儿园岸头佳园分园图书室吊顶修缮工程改造（二次）</w:t>
      </w:r>
    </w:p>
    <w:p w14:paraId="31CE8E42">
      <w:pPr>
        <w:spacing w:line="360" w:lineRule="auto"/>
        <w:rPr>
          <w:rFonts w:hint="eastAsia" w:ascii="宋体" w:hAnsi="宋体" w:eastAsia="宋体" w:cs="宋体"/>
          <w:b/>
          <w:sz w:val="21"/>
          <w:szCs w:val="21"/>
        </w:rPr>
      </w:pPr>
      <w:r>
        <w:rPr>
          <w:rFonts w:hint="eastAsia" w:ascii="宋体" w:hAnsi="宋体" w:eastAsia="宋体" w:cs="宋体"/>
          <w:b/>
          <w:sz w:val="21"/>
          <w:szCs w:val="21"/>
        </w:rPr>
        <w:t>2、工程概况：</w:t>
      </w:r>
    </w:p>
    <w:p w14:paraId="6483D53E">
      <w:pPr>
        <w:pStyle w:val="5"/>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（1）项目地点：</w:t>
      </w:r>
      <w:r>
        <w:rPr>
          <w:rFonts w:hint="eastAsia" w:cs="宋体"/>
          <w:sz w:val="21"/>
          <w:szCs w:val="21"/>
          <w:lang w:val="en-US" w:eastAsia="zh-CN"/>
        </w:rPr>
        <w:t>常州市金坛新城实验幼儿园岸头佳园分园</w:t>
      </w:r>
      <w:r>
        <w:rPr>
          <w:rFonts w:hint="eastAsia" w:ascii="宋体" w:hAnsi="宋体" w:eastAsia="宋体" w:cs="宋体"/>
          <w:sz w:val="21"/>
          <w:szCs w:val="21"/>
        </w:rPr>
        <w:t>；</w:t>
      </w:r>
    </w:p>
    <w:p w14:paraId="73A5C6A3">
      <w:pPr>
        <w:pStyle w:val="5"/>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（2）</w:t>
      </w:r>
      <w:r>
        <w:rPr>
          <w:rFonts w:hint="eastAsia" w:ascii="宋体" w:hAnsi="宋体" w:eastAsia="宋体" w:cs="宋体"/>
          <w:sz w:val="21"/>
          <w:szCs w:val="21"/>
          <w:highlight w:val="none"/>
        </w:rPr>
        <w:t>项目内容：招标清单、控制价及编制说明等包括的全部内容；</w:t>
      </w:r>
    </w:p>
    <w:p w14:paraId="1672725E">
      <w:pPr>
        <w:pStyle w:val="5"/>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（3）质量要求：合格；</w:t>
      </w:r>
    </w:p>
    <w:p w14:paraId="129B658D">
      <w:pPr>
        <w:pStyle w:val="5"/>
        <w:spacing w:before="0" w:beforeAutospacing="0" w:after="0" w:afterAutospacing="0" w:line="360" w:lineRule="auto"/>
        <w:rPr>
          <w:rFonts w:hint="eastAsia" w:ascii="宋体" w:hAnsi="宋体" w:eastAsia="宋体" w:cs="宋体"/>
          <w:sz w:val="21"/>
          <w:szCs w:val="21"/>
          <w:lang w:eastAsia="zh-CN"/>
        </w:rPr>
      </w:pPr>
      <w:r>
        <w:rPr>
          <w:rFonts w:hint="eastAsia" w:ascii="宋体" w:hAnsi="宋体" w:eastAsia="宋体" w:cs="宋体"/>
          <w:sz w:val="21"/>
          <w:szCs w:val="21"/>
        </w:rPr>
        <w:t xml:space="preserve">    （4）施工工期：</w:t>
      </w:r>
      <w:r>
        <w:rPr>
          <w:rFonts w:hint="eastAsia" w:ascii="宋体" w:hAnsi="宋体" w:eastAsia="宋体" w:cs="宋体"/>
          <w:sz w:val="21"/>
          <w:szCs w:val="21"/>
          <w:lang w:val="en-US" w:eastAsia="zh-CN"/>
        </w:rPr>
        <w:t xml:space="preserve"> </w:t>
      </w:r>
      <w:r>
        <w:rPr>
          <w:rFonts w:hint="eastAsia" w:cs="宋体"/>
          <w:sz w:val="21"/>
          <w:szCs w:val="21"/>
          <w:lang w:val="en-US" w:eastAsia="zh-CN"/>
        </w:rPr>
        <w:t>20日历天（以开工令为准）</w:t>
      </w:r>
      <w:r>
        <w:rPr>
          <w:rFonts w:hint="eastAsia" w:cs="宋体"/>
          <w:sz w:val="21"/>
          <w:szCs w:val="21"/>
          <w:lang w:eastAsia="zh-CN"/>
        </w:rPr>
        <w:t>。</w:t>
      </w:r>
    </w:p>
    <w:p w14:paraId="727FE209">
      <w:pPr>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3、本次招标工程共分</w:t>
      </w:r>
      <w:r>
        <w:rPr>
          <w:rFonts w:hint="eastAsia" w:ascii="宋体" w:hAnsi="宋体" w:eastAsia="宋体" w:cs="宋体"/>
          <w:b/>
          <w:sz w:val="21"/>
          <w:szCs w:val="21"/>
          <w:u w:val="single"/>
        </w:rPr>
        <w:t>1</w:t>
      </w:r>
      <w:r>
        <w:rPr>
          <w:rFonts w:hint="eastAsia" w:ascii="宋体" w:hAnsi="宋体" w:eastAsia="宋体" w:cs="宋体"/>
          <w:b/>
          <w:sz w:val="21"/>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14:paraId="28D4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14:paraId="676527BD">
            <w:pPr>
              <w:widowControl/>
              <w:spacing w:line="36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序号</w:t>
            </w:r>
          </w:p>
        </w:tc>
        <w:tc>
          <w:tcPr>
            <w:tcW w:w="1919" w:type="dxa"/>
            <w:vAlign w:val="center"/>
          </w:tcPr>
          <w:p w14:paraId="5AA1ABD3">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工程名称</w:t>
            </w:r>
          </w:p>
        </w:tc>
        <w:tc>
          <w:tcPr>
            <w:tcW w:w="1380" w:type="dxa"/>
            <w:vAlign w:val="center"/>
          </w:tcPr>
          <w:p w14:paraId="056C372D">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控制价（元）</w:t>
            </w:r>
          </w:p>
        </w:tc>
        <w:tc>
          <w:tcPr>
            <w:tcW w:w="2410" w:type="dxa"/>
            <w:vAlign w:val="center"/>
          </w:tcPr>
          <w:p w14:paraId="3A20813A">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投标人资质类别、等级</w:t>
            </w:r>
          </w:p>
        </w:tc>
        <w:tc>
          <w:tcPr>
            <w:tcW w:w="2197" w:type="dxa"/>
            <w:vAlign w:val="center"/>
          </w:tcPr>
          <w:p w14:paraId="1D5B88B7">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项目负责人要求</w:t>
            </w:r>
          </w:p>
        </w:tc>
      </w:tr>
      <w:tr w14:paraId="0420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14:paraId="5CDB15F1">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1919" w:type="dxa"/>
            <w:vAlign w:val="center"/>
          </w:tcPr>
          <w:p w14:paraId="5D6936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105" w:leftChars="50"/>
              <w:textAlignment w:val="auto"/>
              <w:rPr>
                <w:rFonts w:hint="eastAsia" w:ascii="宋体" w:hAnsi="宋体" w:eastAsia="宋体" w:cs="宋体"/>
                <w:b/>
                <w:sz w:val="21"/>
                <w:szCs w:val="21"/>
                <w:highlight w:val="none"/>
                <w:lang w:eastAsia="zh-CN"/>
              </w:rPr>
            </w:pPr>
            <w:r>
              <w:rPr>
                <w:rFonts w:hint="eastAsia" w:cs="宋体"/>
                <w:b/>
                <w:bCs/>
                <w:kern w:val="0"/>
                <w:sz w:val="21"/>
                <w:szCs w:val="21"/>
                <w:lang w:val="en-US" w:eastAsia="zh-CN" w:bidi="ar-SA"/>
              </w:rPr>
              <w:t>常州市金坛新城实验幼儿园岸头佳园分园图书室吊顶修缮工程改造（二次）</w:t>
            </w:r>
          </w:p>
        </w:tc>
        <w:tc>
          <w:tcPr>
            <w:tcW w:w="1380" w:type="dxa"/>
            <w:vAlign w:val="center"/>
          </w:tcPr>
          <w:p w14:paraId="0E605E56">
            <w:pPr>
              <w:widowControl/>
              <w:shd w:val="clear"/>
              <w:spacing w:line="360" w:lineRule="auto"/>
              <w:jc w:val="center"/>
              <w:textAlignment w:val="center"/>
              <w:rPr>
                <w:rFonts w:hint="eastAsia" w:ascii="宋体" w:hAnsi="宋体" w:cs="宋体"/>
                <w:b/>
                <w:sz w:val="21"/>
                <w:szCs w:val="21"/>
                <w:highlight w:val="none"/>
                <w:lang w:val="en-US" w:eastAsia="zh-CN"/>
              </w:rPr>
            </w:pPr>
            <w:r>
              <w:rPr>
                <w:rFonts w:hint="eastAsia" w:ascii="宋体" w:hAnsi="宋体" w:cs="宋体"/>
                <w:b/>
                <w:sz w:val="21"/>
                <w:szCs w:val="21"/>
                <w:highlight w:val="none"/>
                <w:lang w:val="en-US" w:eastAsia="zh-CN"/>
              </w:rPr>
              <w:t xml:space="preserve">       29011.56</w:t>
            </w:r>
            <w:r>
              <w:rPr>
                <w:rFonts w:hint="eastAsia" w:ascii="宋体" w:hAnsi="宋体" w:eastAsia="宋体" w:cs="宋体"/>
                <w:b/>
                <w:bCs/>
                <w:sz w:val="21"/>
                <w:szCs w:val="21"/>
                <w:highlight w:val="none"/>
                <w:lang w:val="en-US" w:eastAsia="zh-CN"/>
              </w:rPr>
              <w:t>元</w:t>
            </w:r>
          </w:p>
          <w:p w14:paraId="2B0E950A">
            <w:pPr>
              <w:widowControl/>
              <w:spacing w:line="360" w:lineRule="auto"/>
              <w:jc w:val="center"/>
              <w:textAlignment w:val="center"/>
              <w:rPr>
                <w:rFonts w:hint="default" w:ascii="宋体" w:hAnsi="宋体" w:eastAsia="宋体" w:cs="宋体"/>
                <w:b/>
                <w:sz w:val="21"/>
                <w:szCs w:val="21"/>
                <w:highlight w:val="none"/>
                <w:lang w:val="en-US" w:eastAsia="zh-CN"/>
              </w:rPr>
            </w:pPr>
          </w:p>
          <w:p w14:paraId="26D6CA25">
            <w:pPr>
              <w:widowControl/>
              <w:spacing w:line="360" w:lineRule="auto"/>
              <w:jc w:val="center"/>
              <w:textAlignment w:val="center"/>
              <w:rPr>
                <w:rFonts w:hint="default" w:ascii="宋体" w:hAnsi="宋体" w:eastAsia="宋体" w:cs="宋体"/>
                <w:b/>
                <w:sz w:val="21"/>
                <w:szCs w:val="21"/>
                <w:highlight w:val="none"/>
                <w:lang w:val="en-US" w:eastAsia="zh-CN"/>
              </w:rPr>
            </w:pPr>
          </w:p>
        </w:tc>
        <w:tc>
          <w:tcPr>
            <w:tcW w:w="2410" w:type="dxa"/>
            <w:vAlign w:val="center"/>
          </w:tcPr>
          <w:p w14:paraId="6D1381AA">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建筑工程施工总承包三级及以上</w:t>
            </w:r>
          </w:p>
        </w:tc>
        <w:tc>
          <w:tcPr>
            <w:tcW w:w="2197" w:type="dxa"/>
            <w:vAlign w:val="center"/>
          </w:tcPr>
          <w:p w14:paraId="1299E565">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sz w:val="21"/>
                <w:szCs w:val="21"/>
                <w:highlight w:val="none"/>
              </w:rPr>
              <w:t>建筑工程二级及以上建造师</w:t>
            </w:r>
          </w:p>
        </w:tc>
      </w:tr>
    </w:tbl>
    <w:p w14:paraId="5DEB30F6">
      <w:pPr>
        <w:spacing w:line="360" w:lineRule="auto"/>
        <w:ind w:firstLine="105" w:firstLineChars="50"/>
        <w:jc w:val="left"/>
        <w:rPr>
          <w:rFonts w:hint="eastAsia" w:ascii="宋体" w:hAnsi="宋体" w:eastAsia="宋体" w:cs="宋体"/>
          <w:b/>
          <w:kern w:val="0"/>
          <w:sz w:val="21"/>
          <w:szCs w:val="21"/>
        </w:rPr>
      </w:pPr>
      <w:r>
        <w:rPr>
          <w:rFonts w:hint="eastAsia" w:ascii="宋体" w:hAnsi="宋体" w:eastAsia="宋体" w:cs="宋体"/>
          <w:b/>
          <w:kern w:val="0"/>
          <w:sz w:val="21"/>
          <w:szCs w:val="21"/>
        </w:rPr>
        <w:t>4、其它报名条件：</w:t>
      </w:r>
    </w:p>
    <w:p w14:paraId="5F418635">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（1）本工程采用资格后审的方式；</w:t>
      </w:r>
    </w:p>
    <w:p w14:paraId="6C518936">
      <w:pPr>
        <w:pStyle w:val="5"/>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highlight w:val="none"/>
        </w:rPr>
        <w:t>（2）投标保证金：</w:t>
      </w:r>
      <w:r>
        <w:rPr>
          <w:rFonts w:hint="eastAsia" w:cs="宋体"/>
          <w:color w:val="0000FF"/>
          <w:sz w:val="21"/>
          <w:szCs w:val="21"/>
          <w:highlight w:val="none"/>
          <w:lang w:val="en-US" w:eastAsia="zh-CN"/>
        </w:rPr>
        <w:t>伍佰</w:t>
      </w:r>
      <w:r>
        <w:rPr>
          <w:rFonts w:hint="eastAsia" w:ascii="宋体" w:hAnsi="宋体" w:eastAsia="宋体" w:cs="宋体"/>
          <w:color w:val="0000FF"/>
          <w:sz w:val="21"/>
          <w:szCs w:val="21"/>
          <w:highlight w:val="none"/>
        </w:rPr>
        <w:t>元整</w:t>
      </w:r>
      <w:r>
        <w:rPr>
          <w:rFonts w:hint="eastAsia" w:ascii="宋体" w:hAnsi="宋体" w:eastAsia="宋体" w:cs="宋体"/>
          <w:sz w:val="21"/>
          <w:szCs w:val="21"/>
          <w:highlight w:val="none"/>
        </w:rPr>
        <w:t>，</w:t>
      </w:r>
      <w:r>
        <w:rPr>
          <w:rFonts w:hint="eastAsia" w:ascii="宋体" w:hAnsi="宋体" w:eastAsia="宋体" w:cs="宋体"/>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14:paraId="15B1D913">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（3）如法定代表人出席开标会，需手持法定代表人资格证明书原件（除</w:t>
      </w:r>
      <w:bookmarkStart w:id="0" w:name="OLE_LINK3"/>
      <w:r>
        <w:rPr>
          <w:rFonts w:hint="eastAsia" w:ascii="宋体" w:hAnsi="宋体" w:eastAsia="宋体" w:cs="宋体"/>
          <w:kern w:val="0"/>
          <w:sz w:val="21"/>
          <w:szCs w:val="21"/>
          <w:lang w:val="en-US" w:eastAsia="zh-CN" w:bidi="ar-SA"/>
        </w:rPr>
        <w:t>资审文件及</w:t>
      </w:r>
      <w:bookmarkEnd w:id="0"/>
      <w:r>
        <w:rPr>
          <w:rFonts w:hint="eastAsia" w:ascii="宋体" w:hAnsi="宋体" w:eastAsia="宋体" w:cs="宋体"/>
          <w:kern w:val="0"/>
          <w:sz w:val="21"/>
          <w:szCs w:val="21"/>
          <w:lang w:val="en-US" w:eastAsia="zh-CN" w:bidi="ar-SA"/>
        </w:rPr>
        <w:t>投标书中另外单独手持一份）、本人第二代身份证原件及投标保证金出席开标会，否则招标人将拒绝其投标；</w:t>
      </w:r>
    </w:p>
    <w:p w14:paraId="1C9CDBA2">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（4）如委托代理人参加开标会，需手持法定代表人授权委托书原件（除资审文件及投标书中另外单独手持一份）、本人第二代身份证原件及投标保证金准时参加开标会议，否则招标人将拒绝其投标。</w:t>
      </w:r>
    </w:p>
    <w:p w14:paraId="69A3980F">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（5）未被“信用中国”网站（WWW.creditchina.gov.cn）或“中国政府采购网”网站（www.ccgp.gov.cn）列入失信被执行人、重大税收违法案件当事人名单、政府采购严重失信行为记录名单；</w:t>
      </w:r>
    </w:p>
    <w:p w14:paraId="297AB754">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（6）本项目不接受联合体投标；</w:t>
      </w:r>
    </w:p>
    <w:p w14:paraId="29E3E93A">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（7）单位负责人为同一人或者存在直接控股、管理关系的不同供应商（包含法定代表人为同一个人的两个及两个以上法人，母公司、全资子公司及其控股公司），不得参加同一合同项下的政府采购活动。</w:t>
      </w:r>
    </w:p>
    <w:p w14:paraId="1228BC10">
      <w:pPr>
        <w:pStyle w:val="5"/>
        <w:spacing w:before="0" w:beforeAutospacing="0" w:after="0" w:afterAutospacing="0" w:line="360" w:lineRule="auto"/>
        <w:ind w:firstLine="420" w:firstLineChars="200"/>
        <w:rPr>
          <w:rFonts w:hint="eastAsia" w:ascii="宋体" w:hAnsi="宋体" w:eastAsia="宋体" w:cs="宋体"/>
          <w:sz w:val="21"/>
          <w:szCs w:val="21"/>
        </w:rPr>
      </w:pPr>
    </w:p>
    <w:p w14:paraId="71CE61CC">
      <w:pPr>
        <w:numPr>
          <w:ilvl w:val="0"/>
          <w:numId w:val="1"/>
        </w:numPr>
        <w:spacing w:line="360" w:lineRule="auto"/>
        <w:jc w:val="left"/>
        <w:rPr>
          <w:rFonts w:hint="eastAsia" w:ascii="宋体" w:hAnsi="宋体" w:eastAsia="宋体" w:cs="宋体"/>
          <w:b/>
          <w:kern w:val="0"/>
          <w:sz w:val="21"/>
          <w:szCs w:val="21"/>
        </w:rPr>
      </w:pPr>
      <w:r>
        <w:rPr>
          <w:rFonts w:hint="eastAsia" w:ascii="宋体" w:hAnsi="宋体" w:eastAsia="宋体" w:cs="宋体"/>
          <w:b/>
          <w:sz w:val="21"/>
          <w:szCs w:val="21"/>
          <w:shd w:val="clear" w:color="auto" w:fill="FFFFFF"/>
        </w:rPr>
        <w:t>资格后审</w:t>
      </w:r>
      <w:r>
        <w:rPr>
          <w:rFonts w:hint="eastAsia" w:ascii="宋体" w:hAnsi="宋体" w:cs="宋体"/>
          <w:b/>
          <w:szCs w:val="21"/>
          <w:shd w:val="clear" w:color="auto" w:fill="FFFFFF"/>
        </w:rPr>
        <w:t>（报名时）</w:t>
      </w:r>
      <w:r>
        <w:rPr>
          <w:rFonts w:hint="eastAsia" w:ascii="宋体" w:hAnsi="宋体" w:eastAsia="宋体" w:cs="宋体"/>
          <w:b/>
          <w:sz w:val="21"/>
          <w:szCs w:val="21"/>
          <w:shd w:val="clear" w:color="auto" w:fill="FFFFFF"/>
        </w:rPr>
        <w:t>需携带以下资料</w:t>
      </w:r>
      <w:r>
        <w:rPr>
          <w:rFonts w:hint="eastAsia" w:ascii="宋体" w:hAnsi="宋体" w:eastAsia="宋体" w:cs="宋体"/>
          <w:b/>
          <w:kern w:val="0"/>
          <w:sz w:val="21"/>
          <w:szCs w:val="21"/>
        </w:rPr>
        <w:t xml:space="preserve">： </w:t>
      </w:r>
    </w:p>
    <w:p w14:paraId="46D6327F">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u w:val="single"/>
          <w:lang w:val="en-US" w:eastAsia="zh-CN" w:bidi="ar-SA"/>
        </w:rPr>
      </w:pPr>
      <w:r>
        <w:rPr>
          <w:rFonts w:hint="eastAsia" w:ascii="宋体" w:hAnsi="宋体" w:eastAsia="宋体" w:cs="宋体"/>
          <w:kern w:val="0"/>
          <w:sz w:val="21"/>
          <w:szCs w:val="21"/>
          <w:u w:val="single"/>
          <w:lang w:val="en-US" w:eastAsia="zh-CN" w:bidi="ar-SA"/>
        </w:rPr>
        <w:t>（1）常州市建设工程投标报名申请书（附件1）；</w:t>
      </w:r>
    </w:p>
    <w:p w14:paraId="27C9AE98">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u w:val="single"/>
          <w:lang w:val="en-US" w:eastAsia="zh-CN" w:bidi="ar-SA"/>
        </w:rPr>
      </w:pPr>
      <w:r>
        <w:rPr>
          <w:rFonts w:hint="eastAsia" w:ascii="宋体" w:hAnsi="宋体" w:eastAsia="宋体" w:cs="宋体"/>
          <w:kern w:val="0"/>
          <w:sz w:val="21"/>
          <w:szCs w:val="21"/>
          <w:u w:val="single"/>
          <w:lang w:val="en-US" w:eastAsia="zh-CN" w:bidi="ar-SA"/>
        </w:rPr>
        <w:t>（2）法定代表人资格证明书及本人身份证；或法定代表人授权委托书及委托代理人身份证；</w:t>
      </w:r>
    </w:p>
    <w:p w14:paraId="589FD44A">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u w:val="single"/>
          <w:lang w:val="en-US" w:eastAsia="zh-CN" w:bidi="ar-SA"/>
        </w:rPr>
      </w:pPr>
      <w:r>
        <w:rPr>
          <w:rFonts w:hint="eastAsia" w:ascii="宋体" w:hAnsi="宋体" w:eastAsia="宋体" w:cs="宋体"/>
          <w:kern w:val="0"/>
          <w:sz w:val="21"/>
          <w:szCs w:val="21"/>
          <w:u w:val="single"/>
          <w:lang w:val="en-US" w:eastAsia="zh-CN" w:bidi="ar-SA"/>
        </w:rPr>
        <w:t>（3）企业营业执照、企业资质证书、企业安全生产许可证；</w:t>
      </w:r>
    </w:p>
    <w:p w14:paraId="19CFD498">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u w:val="single"/>
          <w:lang w:val="en-US" w:eastAsia="zh-CN" w:bidi="ar-SA"/>
        </w:rPr>
      </w:pPr>
      <w:r>
        <w:rPr>
          <w:rFonts w:hint="eastAsia" w:ascii="宋体" w:hAnsi="宋体" w:eastAsia="宋体" w:cs="宋体"/>
          <w:kern w:val="0"/>
          <w:sz w:val="21"/>
          <w:szCs w:val="21"/>
          <w:u w:val="single"/>
          <w:lang w:val="en-US" w:eastAsia="zh-CN" w:bidi="ar-SA"/>
        </w:rPr>
        <w:t>（4）拟投标建造师注册证书及建设行政主管部门核发的安全生产考核合格证（B证）；</w:t>
      </w:r>
    </w:p>
    <w:p w14:paraId="76C283F4">
      <w:pPr>
        <w:keepNext w:val="0"/>
        <w:keepLines w:val="0"/>
        <w:pageBreakBefore w:val="0"/>
        <w:widowControl/>
        <w:kinsoku/>
        <w:wordWrap/>
        <w:overflowPunct/>
        <w:topLinePunct w:val="0"/>
        <w:autoSpaceDE/>
        <w:autoSpaceDN/>
        <w:bidi w:val="0"/>
        <w:spacing w:before="0" w:beforeAutospacing="0" w:after="0" w:afterAutospacing="0" w:line="400" w:lineRule="exact"/>
        <w:ind w:firstLine="420" w:firstLineChars="200"/>
        <w:jc w:val="left"/>
        <w:rPr>
          <w:rFonts w:hint="eastAsia" w:ascii="宋体" w:hAnsi="宋体" w:eastAsia="宋体" w:cs="宋体"/>
          <w:kern w:val="0"/>
          <w:sz w:val="21"/>
          <w:szCs w:val="21"/>
          <w:u w:val="single"/>
          <w:lang w:val="en-US" w:eastAsia="zh-CN" w:bidi="ar-SA"/>
        </w:rPr>
      </w:pPr>
      <w:r>
        <w:rPr>
          <w:rFonts w:hint="eastAsia" w:ascii="宋体" w:hAnsi="宋体" w:eastAsia="宋体" w:cs="宋体"/>
          <w:kern w:val="0"/>
          <w:sz w:val="21"/>
          <w:szCs w:val="21"/>
          <w:u w:val="single"/>
          <w:lang w:val="en-US" w:eastAsia="zh-CN" w:bidi="ar-SA"/>
        </w:rPr>
        <w:t>（5）授权委托人及项目经理（建造师）的社会保障机构盖章的养老保险缴纳证明（缴纳时间为2026年4月-6月，其中任一月均可）；</w:t>
      </w:r>
    </w:p>
    <w:p w14:paraId="52BB8034">
      <w:pPr>
        <w:keepNext w:val="0"/>
        <w:keepLines w:val="0"/>
        <w:pageBreakBefore w:val="0"/>
        <w:widowControl/>
        <w:kinsoku/>
        <w:wordWrap/>
        <w:overflowPunct/>
        <w:topLinePunct w:val="0"/>
        <w:autoSpaceDE/>
        <w:autoSpaceDN/>
        <w:bidi w:val="0"/>
        <w:spacing w:before="0" w:beforeAutospacing="0" w:after="0" w:afterAutospacing="0" w:line="400" w:lineRule="exact"/>
        <w:ind w:firstLine="413" w:firstLineChars="196"/>
        <w:jc w:val="left"/>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bidi="ar-SA"/>
        </w:rPr>
        <w:t xml:space="preserve">注：资格审查资料必须按上述顺序提供一套复印件装订成册（不可活页装订）并加盖公章，装订成册的资格审查资料复印件必须单独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14:paraId="7F614B21">
      <w:pPr>
        <w:keepNext w:val="0"/>
        <w:keepLines w:val="0"/>
        <w:pageBreakBefore w:val="0"/>
        <w:widowControl/>
        <w:kinsoku/>
        <w:wordWrap/>
        <w:overflowPunct/>
        <w:topLinePunct w:val="0"/>
        <w:autoSpaceDE/>
        <w:autoSpaceDN/>
        <w:bidi w:val="0"/>
        <w:spacing w:before="0" w:beforeAutospacing="0" w:after="0" w:afterAutospacing="0" w:line="400" w:lineRule="exact"/>
        <w:ind w:firstLine="413" w:firstLineChars="196"/>
        <w:jc w:val="left"/>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bidi="ar-SA"/>
        </w:rPr>
        <w:t>投标人递交的关于本工程所有的资审资料，都必须在有效期内。如有关资审资料在年审中的，开标时必须出具发证单位的证明原件。</w:t>
      </w:r>
    </w:p>
    <w:p w14:paraId="43380052">
      <w:pPr>
        <w:pStyle w:val="5"/>
        <w:spacing w:before="0" w:beforeAutospacing="0" w:after="0" w:afterAutospacing="0" w:line="360" w:lineRule="auto"/>
        <w:ind w:firstLine="120"/>
        <w:rPr>
          <w:rFonts w:hint="eastAsia" w:ascii="宋体" w:hAnsi="宋体" w:eastAsia="宋体" w:cs="宋体"/>
          <w:b/>
          <w:sz w:val="21"/>
          <w:szCs w:val="21"/>
        </w:rPr>
      </w:pPr>
      <w:r>
        <w:rPr>
          <w:rFonts w:hint="eastAsia" w:ascii="宋体" w:hAnsi="宋体" w:eastAsia="宋体" w:cs="宋体"/>
          <w:b/>
          <w:kern w:val="0"/>
          <w:sz w:val="21"/>
          <w:szCs w:val="21"/>
          <w:lang w:val="en-US" w:eastAsia="zh-CN" w:bidi="ar-SA"/>
        </w:rPr>
        <w:t>（资格后审时一次性递交本公告第5项要求的资料，不接受补充资料）。</w:t>
      </w:r>
    </w:p>
    <w:p w14:paraId="0B255CEB">
      <w:pPr>
        <w:pStyle w:val="5"/>
        <w:spacing w:before="0" w:beforeAutospacing="0" w:after="0" w:afterAutospacing="0" w:line="360" w:lineRule="auto"/>
        <w:ind w:firstLine="120"/>
        <w:rPr>
          <w:rFonts w:hint="eastAsia" w:ascii="宋体" w:hAnsi="宋体" w:eastAsia="宋体" w:cs="宋体"/>
          <w:color w:val="auto"/>
          <w:sz w:val="21"/>
          <w:szCs w:val="21"/>
        </w:rPr>
      </w:pPr>
      <w:r>
        <w:rPr>
          <w:rFonts w:hint="eastAsia" w:ascii="宋体" w:hAnsi="宋体" w:eastAsia="宋体" w:cs="宋体"/>
          <w:b/>
          <w:sz w:val="21"/>
          <w:szCs w:val="21"/>
          <w:shd w:val="clear" w:color="auto" w:fill="FFFFFF"/>
        </w:rPr>
        <w:t>6、</w:t>
      </w:r>
      <w:r>
        <w:rPr>
          <w:rStyle w:val="9"/>
          <w:rFonts w:hint="eastAsia" w:ascii="宋体" w:hAnsi="宋体" w:eastAsia="宋体" w:cs="宋体"/>
          <w:sz w:val="21"/>
          <w:szCs w:val="21"/>
          <w:shd w:val="clear" w:color="auto" w:fill="FFFFFF"/>
        </w:rPr>
        <w:t>公告时</w:t>
      </w:r>
      <w:r>
        <w:rPr>
          <w:rStyle w:val="9"/>
          <w:rFonts w:hint="eastAsia" w:ascii="宋体" w:hAnsi="宋体" w:eastAsia="宋体" w:cs="宋体"/>
          <w:color w:val="auto"/>
          <w:sz w:val="21"/>
          <w:szCs w:val="21"/>
          <w:shd w:val="clear" w:color="auto" w:fill="FFFFFF"/>
        </w:rPr>
        <w:t>间及发出招标文件时间、地点：</w:t>
      </w:r>
      <w:r>
        <w:rPr>
          <w:rFonts w:hint="eastAsia" w:ascii="宋体" w:hAnsi="宋体" w:eastAsia="宋体" w:cs="宋体"/>
          <w:color w:val="auto"/>
          <w:sz w:val="21"/>
          <w:szCs w:val="21"/>
          <w:shd w:val="clear" w:color="auto" w:fill="FFFFFF"/>
        </w:rPr>
        <w:t xml:space="preserve"> </w:t>
      </w:r>
    </w:p>
    <w:p w14:paraId="49F5D3C0">
      <w:pPr>
        <w:pStyle w:val="5"/>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（1）公告时间：</w:t>
      </w:r>
      <w:r>
        <w:rPr>
          <w:rFonts w:hint="eastAsia" w:ascii="宋体" w:hAnsi="宋体" w:eastAsia="宋体" w:cs="宋体"/>
          <w:color w:val="0000FF"/>
          <w:sz w:val="21"/>
          <w:szCs w:val="21"/>
          <w:highlight w:val="none"/>
          <w:shd w:val="clear" w:color="auto" w:fill="FFFFFF"/>
        </w:rPr>
        <w:t>202</w:t>
      </w:r>
      <w:r>
        <w:rPr>
          <w:rFonts w:hint="eastAsia"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7</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10</w:t>
      </w:r>
      <w:r>
        <w:rPr>
          <w:rFonts w:hint="eastAsia" w:ascii="宋体" w:hAnsi="宋体" w:eastAsia="宋体" w:cs="宋体"/>
          <w:color w:val="0000FF"/>
          <w:sz w:val="21"/>
          <w:szCs w:val="21"/>
          <w:highlight w:val="none"/>
          <w:shd w:val="clear" w:color="auto" w:fill="FFFFFF"/>
        </w:rPr>
        <w:t>日~202</w:t>
      </w:r>
      <w:r>
        <w:rPr>
          <w:rFonts w:hint="eastAsia"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7</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20</w:t>
      </w:r>
      <w:r>
        <w:rPr>
          <w:rFonts w:hint="eastAsia" w:ascii="宋体" w:hAnsi="宋体" w:eastAsia="宋体" w:cs="宋体"/>
          <w:color w:val="0000FF"/>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rPr>
        <w:t xml:space="preserve">； </w:t>
      </w:r>
    </w:p>
    <w:p w14:paraId="5542992E">
      <w:pPr>
        <w:pStyle w:val="5"/>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招标文件：详见附件；</w:t>
      </w:r>
    </w:p>
    <w:p w14:paraId="0C869425">
      <w:pPr>
        <w:pStyle w:val="5"/>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编制说明、招标控制价、工程量清单：详见附件；</w:t>
      </w:r>
    </w:p>
    <w:p w14:paraId="088B7F4B">
      <w:pPr>
        <w:pStyle w:val="5"/>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shd w:val="clear" w:color="auto" w:fill="FFFFFF"/>
        </w:rPr>
        <w:t xml:space="preserve">   </w:t>
      </w:r>
      <w:r>
        <w:rPr>
          <w:rFonts w:hint="eastAsia" w:ascii="宋体" w:hAnsi="宋体" w:eastAsia="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 xml:space="preserve"> 以上材料请各投标单位自行下载。</w:t>
      </w:r>
    </w:p>
    <w:p w14:paraId="7441F6D1">
      <w:pPr>
        <w:pStyle w:val="5"/>
        <w:numPr>
          <w:ilvl w:val="0"/>
          <w:numId w:val="2"/>
        </w:numPr>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现场考察及标前答疑会信息：</w:t>
      </w:r>
    </w:p>
    <w:p w14:paraId="4BE54524">
      <w:pPr>
        <w:pStyle w:val="5"/>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①投标人如有需要，可自行考察现场。由此产生的费用由投标人自理。</w:t>
      </w:r>
    </w:p>
    <w:p w14:paraId="74CF45F3">
      <w:pPr>
        <w:pStyle w:val="5"/>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②该项目不组织集中答疑，投标人如果有疑问，请于202</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7</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15</w:t>
      </w:r>
      <w:bookmarkStart w:id="1" w:name="_GoBack"/>
      <w:bookmarkEnd w:id="1"/>
      <w:r>
        <w:rPr>
          <w:rFonts w:hint="eastAsia" w:ascii="宋体" w:hAnsi="宋体" w:eastAsia="宋体" w:cs="宋体"/>
          <w:color w:val="auto"/>
          <w:sz w:val="21"/>
          <w:szCs w:val="21"/>
          <w:highlight w:val="none"/>
          <w:shd w:val="clear" w:color="auto" w:fill="FFFFFF"/>
        </w:rPr>
        <w:t>日上午</w:t>
      </w:r>
      <w:r>
        <w:rPr>
          <w:rFonts w:hint="eastAsia" w:cs="宋体"/>
          <w:color w:val="auto"/>
          <w:sz w:val="21"/>
          <w:szCs w:val="21"/>
          <w:highlight w:val="none"/>
          <w:shd w:val="clear" w:color="auto" w:fill="FFFFFF"/>
          <w:lang w:val="en-US" w:eastAsia="zh-CN"/>
        </w:rPr>
        <w:t>9</w:t>
      </w:r>
      <w:r>
        <w:rPr>
          <w:rFonts w:hint="eastAsia" w:ascii="宋体" w:hAnsi="宋体" w:eastAsia="宋体" w:cs="宋体"/>
          <w:color w:val="auto"/>
          <w:sz w:val="21"/>
          <w:szCs w:val="21"/>
          <w:highlight w:val="none"/>
          <w:shd w:val="clear" w:color="auto" w:fill="FFFFFF"/>
        </w:rPr>
        <w:t>:00前，将疑问以书面形式并加盖投标人公章送至</w:t>
      </w:r>
      <w:r>
        <w:rPr>
          <w:rFonts w:hint="eastAsia" w:cs="宋体"/>
          <w:color w:val="auto"/>
          <w:sz w:val="21"/>
          <w:szCs w:val="21"/>
          <w:highlight w:val="none"/>
          <w:shd w:val="clear" w:color="auto" w:fill="FFFFFF"/>
          <w:lang w:eastAsia="zh-CN"/>
        </w:rPr>
        <w:t>江苏嘉丰工程咨询有限公司</w:t>
      </w:r>
      <w:r>
        <w:rPr>
          <w:rFonts w:hint="eastAsia" w:ascii="宋体" w:hAnsi="宋体" w:eastAsia="宋体" w:cs="宋体"/>
          <w:color w:val="auto"/>
          <w:sz w:val="21"/>
          <w:szCs w:val="21"/>
          <w:highlight w:val="none"/>
          <w:shd w:val="clear" w:color="auto" w:fill="FFFFFF"/>
        </w:rPr>
        <w:t>处，逾期不予受理。202</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7</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15</w:t>
      </w:r>
      <w:r>
        <w:rPr>
          <w:rFonts w:hint="eastAsia" w:ascii="宋体" w:hAnsi="宋体" w:eastAsia="宋体" w:cs="宋体"/>
          <w:color w:val="auto"/>
          <w:sz w:val="21"/>
          <w:szCs w:val="21"/>
          <w:highlight w:val="none"/>
          <w:shd w:val="clear" w:color="auto" w:fill="FFFFFF"/>
        </w:rPr>
        <w:t>日下午17:00前，由招标代理以网上澄清的形式统一回复。招标人有权对已发出的招标文件等内容进行必要的澄清，招标人可视具体情况，延长投标截止时间和开标时间。</w:t>
      </w:r>
    </w:p>
    <w:p w14:paraId="347C3AFF">
      <w:pPr>
        <w:pStyle w:val="5"/>
        <w:spacing w:before="0" w:beforeAutospacing="0" w:after="0" w:afterAutospacing="0" w:line="360" w:lineRule="auto"/>
        <w:ind w:firstLine="210" w:firstLineChars="100"/>
        <w:rPr>
          <w:rFonts w:hint="default" w:ascii="宋体" w:hAnsi="宋体" w:eastAsia="宋体" w:cs="宋体"/>
          <w:color w:val="auto"/>
          <w:sz w:val="21"/>
          <w:szCs w:val="21"/>
          <w:highlight w:val="yellow"/>
          <w:shd w:val="clear" w:color="auto" w:fill="FFFFFF"/>
          <w:lang w:val="en-US"/>
        </w:rPr>
      </w:pPr>
      <w:r>
        <w:rPr>
          <w:rFonts w:hint="eastAsia" w:ascii="宋体" w:hAnsi="宋体" w:eastAsia="宋体" w:cs="宋体"/>
          <w:color w:val="auto"/>
          <w:sz w:val="21"/>
          <w:szCs w:val="21"/>
          <w:highlight w:val="none"/>
          <w:shd w:val="clear" w:color="auto" w:fill="FFFFFF"/>
        </w:rPr>
        <w:t>（3）开标时间：</w:t>
      </w:r>
      <w:r>
        <w:rPr>
          <w:rFonts w:hint="eastAsia" w:cs="宋体"/>
          <w:color w:val="auto"/>
          <w:sz w:val="21"/>
          <w:szCs w:val="21"/>
          <w:highlight w:val="none"/>
          <w:shd w:val="clear" w:color="auto" w:fill="FFFFFF"/>
          <w:lang w:val="en-US" w:eastAsia="zh-CN"/>
        </w:rPr>
        <w:t>2026</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7</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20</w:t>
      </w:r>
      <w:r>
        <w:rPr>
          <w:rFonts w:hint="eastAsia" w:ascii="宋体" w:hAnsi="宋体" w:eastAsia="宋体" w:cs="宋体"/>
          <w:color w:val="auto"/>
          <w:sz w:val="21"/>
          <w:szCs w:val="21"/>
          <w:highlight w:val="none"/>
          <w:shd w:val="clear" w:color="auto" w:fill="FFFFFF"/>
        </w:rPr>
        <w:t>日</w:t>
      </w:r>
      <w:r>
        <w:rPr>
          <w:rFonts w:hint="eastAsia" w:cs="宋体"/>
          <w:color w:val="auto"/>
          <w:sz w:val="21"/>
          <w:szCs w:val="21"/>
          <w:highlight w:val="none"/>
          <w:shd w:val="clear" w:color="auto" w:fill="FFFFFF"/>
          <w:lang w:val="en-US" w:eastAsia="zh-CN"/>
        </w:rPr>
        <w:t>9:30；</w:t>
      </w:r>
    </w:p>
    <w:p w14:paraId="0BDC45E4">
      <w:pPr>
        <w:pStyle w:val="5"/>
        <w:spacing w:before="0" w:beforeAutospacing="0" w:after="0" w:afterAutospacing="0" w:line="360" w:lineRule="auto"/>
        <w:ind w:firstLine="210" w:firstLineChars="100"/>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highlight w:val="none"/>
          <w:shd w:val="clear" w:color="auto" w:fill="FFFFFF"/>
        </w:rPr>
        <w:t>（4）开标地点：</w:t>
      </w:r>
      <w:r>
        <w:rPr>
          <w:rFonts w:hint="eastAsia" w:cs="宋体"/>
          <w:color w:val="auto"/>
          <w:sz w:val="21"/>
          <w:szCs w:val="21"/>
          <w:highlight w:val="none"/>
          <w:shd w:val="clear" w:color="auto" w:fill="FFFFFF"/>
          <w:lang w:eastAsia="zh-CN"/>
        </w:rPr>
        <w:t>江苏嘉丰工程咨询有限公司开标室（</w:t>
      </w:r>
      <w:r>
        <w:rPr>
          <w:rFonts w:hint="eastAsia" w:cs="宋体"/>
          <w:color w:val="auto"/>
          <w:sz w:val="21"/>
          <w:szCs w:val="21"/>
          <w:highlight w:val="none"/>
          <w:shd w:val="clear" w:color="auto" w:fill="FFFFFF"/>
          <w:lang w:val="en-US" w:eastAsia="zh-CN"/>
        </w:rPr>
        <w:t>筑立方大厦13楼开标室</w:t>
      </w:r>
      <w:r>
        <w:rPr>
          <w:rFonts w:hint="eastAsia" w:cs="宋体"/>
          <w:color w:val="auto"/>
          <w:sz w:val="21"/>
          <w:szCs w:val="21"/>
          <w:highlight w:val="none"/>
          <w:shd w:val="clear" w:color="auto" w:fill="FFFFFF"/>
          <w:lang w:eastAsia="zh-CN"/>
        </w:rPr>
        <w:t>）</w:t>
      </w:r>
      <w:r>
        <w:rPr>
          <w:rFonts w:hint="eastAsia" w:ascii="宋体" w:hAnsi="宋体" w:eastAsia="宋体" w:cs="宋体"/>
          <w:color w:val="auto"/>
          <w:sz w:val="21"/>
          <w:szCs w:val="21"/>
          <w:shd w:val="clear" w:color="auto" w:fill="FFFFFF"/>
        </w:rPr>
        <w:t>。</w:t>
      </w:r>
    </w:p>
    <w:p w14:paraId="1E99D90B">
      <w:pPr>
        <w:spacing w:line="360" w:lineRule="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b/>
          <w:color w:val="auto"/>
          <w:kern w:val="0"/>
          <w:sz w:val="21"/>
          <w:szCs w:val="21"/>
        </w:rPr>
        <w:t>7、评标办</w:t>
      </w:r>
      <w:r>
        <w:rPr>
          <w:rFonts w:hint="eastAsia" w:ascii="宋体" w:hAnsi="宋体" w:eastAsia="宋体" w:cs="宋体"/>
          <w:b/>
          <w:color w:val="auto"/>
          <w:kern w:val="0"/>
          <w:sz w:val="21"/>
          <w:szCs w:val="21"/>
          <w:highlight w:val="none"/>
        </w:rPr>
        <w:t>法：</w:t>
      </w:r>
      <w:r>
        <w:rPr>
          <w:rFonts w:hint="eastAsia" w:ascii="宋体" w:hAnsi="宋体" w:eastAsia="宋体" w:cs="宋体"/>
          <w:b/>
          <w:color w:val="auto"/>
          <w:kern w:val="0"/>
          <w:sz w:val="21"/>
          <w:szCs w:val="21"/>
          <w:highlight w:val="none"/>
          <w:lang w:val="en-US" w:eastAsia="zh-CN"/>
        </w:rPr>
        <w:t>方法一</w:t>
      </w:r>
      <w:r>
        <w:rPr>
          <w:rFonts w:hint="eastAsia" w:ascii="宋体" w:hAnsi="宋体" w:cs="宋体"/>
          <w:b/>
          <w:color w:val="auto"/>
          <w:kern w:val="0"/>
          <w:sz w:val="21"/>
          <w:szCs w:val="21"/>
          <w:highlight w:val="none"/>
          <w:lang w:val="en-US" w:eastAsia="zh-CN"/>
        </w:rPr>
        <w:t>、方法二随机抽取</w:t>
      </w:r>
    </w:p>
    <w:p w14:paraId="7185872F">
      <w:pPr>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8、付款方式：</w:t>
      </w:r>
    </w:p>
    <w:p w14:paraId="012D5140">
      <w:pPr>
        <w:keepNext w:val="0"/>
        <w:keepLines w:val="0"/>
        <w:pageBreakBefore w:val="0"/>
        <w:kinsoku/>
        <w:wordWrap/>
        <w:overflowPunct/>
        <w:topLinePunct w:val="0"/>
        <w:autoSpaceDE/>
        <w:autoSpaceDN/>
        <w:bidi w:val="0"/>
        <w:spacing w:line="400" w:lineRule="exact"/>
        <w:ind w:firstLine="211" w:firstLineChars="100"/>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1）在合同工期内工程竣工验收合格后，2027年1月前付至合同价款的60%（扣除暂列金及未施工工程量）；</w:t>
      </w:r>
    </w:p>
    <w:p w14:paraId="12E294B2">
      <w:pPr>
        <w:keepNext w:val="0"/>
        <w:keepLines w:val="0"/>
        <w:pageBreakBefore w:val="0"/>
        <w:kinsoku/>
        <w:wordWrap/>
        <w:overflowPunct/>
        <w:topLinePunct w:val="0"/>
        <w:autoSpaceDE/>
        <w:autoSpaceDN/>
        <w:bidi w:val="0"/>
        <w:spacing w:line="400" w:lineRule="exact"/>
        <w:ind w:firstLine="211" w:firstLineChars="100"/>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2）2028年1月前按照审定价付清余款（保修金除外）；</w:t>
      </w:r>
    </w:p>
    <w:p w14:paraId="1050D5B0">
      <w:pPr>
        <w:keepNext w:val="0"/>
        <w:keepLines w:val="0"/>
        <w:pageBreakBefore w:val="0"/>
        <w:kinsoku/>
        <w:wordWrap/>
        <w:overflowPunct/>
        <w:topLinePunct w:val="0"/>
        <w:autoSpaceDE/>
        <w:autoSpaceDN/>
        <w:bidi w:val="0"/>
        <w:spacing w:line="400" w:lineRule="exact"/>
        <w:ind w:firstLine="211" w:firstLineChars="100"/>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3）上述款项均须在工程竣工验收合格且相关资料提交后方可支付。</w:t>
      </w:r>
    </w:p>
    <w:p w14:paraId="0B9B902C">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rPr>
        <w:t>注：1）上述每次付款须开具与付款金额等额的正式发票。</w:t>
      </w:r>
    </w:p>
    <w:p w14:paraId="1D28E8BE">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rPr>
        <w:t>2）工程变更、签证及增量部分涉及的价款在审计前暂不支付，结算审计后按合同约定支付。</w:t>
      </w:r>
    </w:p>
    <w:p w14:paraId="2D2ADE6C">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rPr>
        <w:t>3）实际工程量数据超过采购数量百分之十必须报校长、建装中心、规财科、局领导签字确认。</w:t>
      </w:r>
    </w:p>
    <w:p w14:paraId="71399C18">
      <w:pPr>
        <w:keepNext/>
        <w:keepLines/>
        <w:pageBreakBefore w:val="0"/>
        <w:widowControl w:val="0"/>
        <w:kinsoku/>
        <w:wordWrap/>
        <w:overflowPunct/>
        <w:topLinePunct w:val="0"/>
        <w:autoSpaceDE w:val="0"/>
        <w:autoSpaceDN w:val="0"/>
        <w:bidi w:val="0"/>
        <w:adjustRightInd w:val="0"/>
        <w:snapToGrid/>
        <w:spacing w:before="0" w:line="400" w:lineRule="exact"/>
        <w:jc w:val="left"/>
        <w:textAlignment w:val="auto"/>
        <w:outlineLvl w:val="1"/>
        <w:rPr>
          <w:rFonts w:hint="eastAsia" w:ascii="宋体" w:hAnsi="宋体" w:eastAsia="宋体" w:cs="宋体"/>
          <w:b/>
          <w:bCs w:val="0"/>
          <w:color w:val="auto"/>
          <w:kern w:val="0"/>
          <w:sz w:val="21"/>
          <w:szCs w:val="21"/>
          <w:highlight w:val="none"/>
        </w:rPr>
      </w:pPr>
      <w:r>
        <w:rPr>
          <w:rFonts w:hint="eastAsia" w:ascii="宋体" w:hAnsi="宋体" w:eastAsia="宋体" w:cs="宋体"/>
          <w:b/>
          <w:bCs w:val="0"/>
          <w:color w:val="auto"/>
          <w:kern w:val="0"/>
          <w:sz w:val="21"/>
          <w:szCs w:val="21"/>
          <w:highlight w:val="none"/>
          <w:lang w:val="en-US" w:eastAsia="zh-CN"/>
        </w:rPr>
        <w:t>4)</w:t>
      </w:r>
      <w:r>
        <w:rPr>
          <w:rFonts w:hint="eastAsia" w:ascii="宋体" w:hAnsi="宋体" w:eastAsia="宋体" w:cs="宋体"/>
          <w:b/>
          <w:bCs w:val="0"/>
          <w:color w:val="auto"/>
          <w:kern w:val="0"/>
          <w:sz w:val="21"/>
          <w:szCs w:val="21"/>
          <w:highlight w:val="none"/>
        </w:rPr>
        <w:t>中标人必须将竣工资料及其他相关施工资料提交完成后方可进行竣工验收，工程竣工验收合格方可进行工程结算审计。</w:t>
      </w:r>
    </w:p>
    <w:p w14:paraId="177BF25B">
      <w:pPr>
        <w:spacing w:line="360" w:lineRule="auto"/>
        <w:rPr>
          <w:rFonts w:hint="eastAsia" w:ascii="宋体" w:hAnsi="宋体" w:eastAsia="宋体" w:cs="宋体"/>
          <w:bCs/>
          <w:kern w:val="0"/>
          <w:sz w:val="21"/>
          <w:szCs w:val="21"/>
        </w:rPr>
      </w:pPr>
      <w:r>
        <w:rPr>
          <w:rFonts w:hint="eastAsia" w:ascii="宋体" w:hAnsi="宋体" w:eastAsia="宋体" w:cs="宋体"/>
          <w:b/>
          <w:kern w:val="0"/>
          <w:sz w:val="21"/>
          <w:szCs w:val="21"/>
          <w:highlight w:val="none"/>
        </w:rPr>
        <w:t>9、招标文件每套售价</w:t>
      </w:r>
      <w:r>
        <w:rPr>
          <w:rFonts w:hint="eastAsia" w:ascii="宋体" w:hAnsi="宋体" w:eastAsia="宋体" w:cs="宋体"/>
          <w:b/>
          <w:kern w:val="0"/>
          <w:sz w:val="21"/>
          <w:szCs w:val="21"/>
          <w:highlight w:val="none"/>
          <w:lang w:val="en-US" w:eastAsia="zh-CN"/>
        </w:rPr>
        <w:t>3</w:t>
      </w:r>
      <w:r>
        <w:rPr>
          <w:rFonts w:hint="eastAsia" w:ascii="宋体" w:hAnsi="宋体" w:eastAsia="宋体" w:cs="宋体"/>
          <w:b/>
          <w:kern w:val="0"/>
          <w:sz w:val="21"/>
          <w:szCs w:val="21"/>
          <w:highlight w:val="none"/>
        </w:rPr>
        <w:t>00.00元/份，售后不退。</w:t>
      </w:r>
      <w:r>
        <w:rPr>
          <w:rFonts w:hint="eastAsia" w:ascii="宋体" w:hAnsi="宋体" w:eastAsia="宋体" w:cs="宋体"/>
          <w:kern w:val="0"/>
          <w:sz w:val="21"/>
          <w:szCs w:val="21"/>
          <w:highlight w:val="none"/>
        </w:rPr>
        <w:t>该费用在开标现场递交投标资料的同时</w:t>
      </w:r>
      <w:r>
        <w:rPr>
          <w:rFonts w:hint="eastAsia" w:ascii="宋体" w:hAnsi="宋体" w:eastAsia="宋体" w:cs="宋体"/>
          <w:bCs/>
          <w:kern w:val="0"/>
          <w:sz w:val="21"/>
          <w:szCs w:val="21"/>
          <w:highlight w:val="none"/>
        </w:rPr>
        <w:t>以</w:t>
      </w:r>
      <w:r>
        <w:rPr>
          <w:rFonts w:hint="eastAsia" w:ascii="宋体" w:hAnsi="宋体" w:eastAsia="宋体" w:cs="宋体"/>
          <w:bCs/>
          <w:kern w:val="0"/>
          <w:sz w:val="21"/>
          <w:szCs w:val="21"/>
        </w:rPr>
        <w:t>现金方式缴纳，由招标代理统一收取并开具收据。</w:t>
      </w:r>
    </w:p>
    <w:p w14:paraId="6A93CEA4">
      <w:pPr>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10、代理机构：本工程由</w:t>
      </w:r>
      <w:r>
        <w:rPr>
          <w:rFonts w:hint="eastAsia" w:ascii="宋体" w:hAnsi="宋体" w:cs="宋体"/>
          <w:bCs/>
          <w:kern w:val="0"/>
          <w:sz w:val="21"/>
          <w:szCs w:val="21"/>
          <w:lang w:eastAsia="zh-CN"/>
        </w:rPr>
        <w:t>江苏嘉丰工程咨询有限公司</w:t>
      </w:r>
      <w:r>
        <w:rPr>
          <w:rFonts w:hint="eastAsia" w:ascii="宋体" w:hAnsi="宋体" w:eastAsia="宋体" w:cs="宋体"/>
          <w:bCs/>
          <w:kern w:val="0"/>
          <w:sz w:val="21"/>
          <w:szCs w:val="21"/>
        </w:rPr>
        <w:t>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14:paraId="22C3FAD2">
        <w:tblPrEx>
          <w:tblCellMar>
            <w:top w:w="0" w:type="dxa"/>
            <w:left w:w="108" w:type="dxa"/>
            <w:bottom w:w="0" w:type="dxa"/>
            <w:right w:w="108" w:type="dxa"/>
          </w:tblCellMar>
        </w:tblPrEx>
        <w:trPr>
          <w:trHeight w:val="441" w:hRule="atLeast"/>
          <w:jc w:val="center"/>
        </w:trPr>
        <w:tc>
          <w:tcPr>
            <w:tcW w:w="4853" w:type="dxa"/>
            <w:vAlign w:val="center"/>
          </w:tcPr>
          <w:p w14:paraId="1758F743">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招标人：</w:t>
            </w:r>
            <w:r>
              <w:rPr>
                <w:rFonts w:hint="eastAsia" w:ascii="宋体" w:hAnsi="宋体" w:cs="宋体"/>
                <w:b/>
                <w:kern w:val="0"/>
                <w:sz w:val="21"/>
                <w:szCs w:val="21"/>
                <w:highlight w:val="none"/>
                <w:lang w:val="en-US" w:eastAsia="zh-CN"/>
              </w:rPr>
              <w:t>常州市金坛新城实验幼儿园岸头佳园分园</w:t>
            </w:r>
          </w:p>
        </w:tc>
        <w:tc>
          <w:tcPr>
            <w:tcW w:w="4781" w:type="dxa"/>
            <w:vAlign w:val="center"/>
          </w:tcPr>
          <w:p w14:paraId="7828B7E0">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招标代理：</w:t>
            </w:r>
            <w:r>
              <w:rPr>
                <w:rFonts w:hint="eastAsia" w:ascii="宋体" w:hAnsi="宋体" w:cs="宋体"/>
                <w:b/>
                <w:kern w:val="0"/>
                <w:sz w:val="21"/>
                <w:szCs w:val="21"/>
                <w:highlight w:val="none"/>
                <w:lang w:eastAsia="zh-CN"/>
              </w:rPr>
              <w:t>江苏嘉丰工程咨询有限公司</w:t>
            </w:r>
          </w:p>
        </w:tc>
      </w:tr>
      <w:tr w14:paraId="5F92B0A2">
        <w:tblPrEx>
          <w:tblCellMar>
            <w:top w:w="0" w:type="dxa"/>
            <w:left w:w="108" w:type="dxa"/>
            <w:bottom w:w="0" w:type="dxa"/>
            <w:right w:w="108" w:type="dxa"/>
          </w:tblCellMar>
        </w:tblPrEx>
        <w:trPr>
          <w:trHeight w:val="452" w:hRule="atLeast"/>
          <w:jc w:val="center"/>
        </w:trPr>
        <w:tc>
          <w:tcPr>
            <w:tcW w:w="4853" w:type="dxa"/>
            <w:vAlign w:val="center"/>
          </w:tcPr>
          <w:p w14:paraId="6F083699">
            <w:pPr>
              <w:spacing w:line="360" w:lineRule="auto"/>
              <w:rPr>
                <w:rFonts w:hint="default" w:ascii="宋体" w:hAnsi="宋体" w:eastAsia="宋体" w:cs="宋体"/>
                <w:b/>
                <w:kern w:val="0"/>
                <w:sz w:val="21"/>
                <w:szCs w:val="21"/>
                <w:highlight w:val="none"/>
                <w:lang w:val="en-US"/>
              </w:rPr>
            </w:pPr>
            <w:r>
              <w:rPr>
                <w:rFonts w:hint="eastAsia" w:ascii="宋体" w:hAnsi="宋体" w:eastAsia="宋体" w:cs="宋体"/>
                <w:b/>
                <w:kern w:val="0"/>
                <w:sz w:val="21"/>
                <w:szCs w:val="21"/>
                <w:highlight w:val="none"/>
              </w:rPr>
              <w:t>地  址：常州市金坛区佳园路与金湖路辅路交叉口西南方向511米 </w:t>
            </w:r>
          </w:p>
        </w:tc>
        <w:tc>
          <w:tcPr>
            <w:tcW w:w="4781" w:type="dxa"/>
            <w:vAlign w:val="center"/>
          </w:tcPr>
          <w:p w14:paraId="3256DB9C">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w:t>
            </w:r>
            <w:r>
              <w:rPr>
                <w:rFonts w:hint="eastAsia" w:ascii="宋体" w:hAnsi="宋体" w:eastAsia="宋体" w:cs="宋体"/>
                <w:b/>
                <w:kern w:val="0"/>
                <w:sz w:val="21"/>
                <w:szCs w:val="21"/>
                <w:highlight w:val="none"/>
                <w:lang w:val="en-US" w:eastAsia="zh-CN"/>
              </w:rPr>
              <w:t xml:space="preserve">  </w:t>
            </w:r>
            <w:r>
              <w:rPr>
                <w:rFonts w:hint="eastAsia" w:ascii="宋体" w:hAnsi="宋体" w:eastAsia="宋体" w:cs="宋体"/>
                <w:b/>
                <w:kern w:val="0"/>
                <w:sz w:val="21"/>
                <w:szCs w:val="21"/>
                <w:highlight w:val="none"/>
              </w:rPr>
              <w:t>址：</w:t>
            </w:r>
            <w:r>
              <w:rPr>
                <w:rFonts w:hint="eastAsia" w:ascii="宋体" w:hAnsi="宋体" w:cs="宋体"/>
                <w:b/>
                <w:kern w:val="0"/>
                <w:sz w:val="21"/>
                <w:szCs w:val="21"/>
                <w:highlight w:val="none"/>
                <w:lang w:val="en-US" w:eastAsia="zh-CN"/>
              </w:rPr>
              <w:t>金坛区筑立方大厦13楼</w:t>
            </w:r>
          </w:p>
        </w:tc>
      </w:tr>
      <w:tr w14:paraId="472B8CAB">
        <w:tblPrEx>
          <w:tblCellMar>
            <w:top w:w="0" w:type="dxa"/>
            <w:left w:w="108" w:type="dxa"/>
            <w:bottom w:w="0" w:type="dxa"/>
            <w:right w:w="108" w:type="dxa"/>
          </w:tblCellMar>
        </w:tblPrEx>
        <w:trPr>
          <w:trHeight w:val="271" w:hRule="atLeast"/>
          <w:jc w:val="center"/>
        </w:trPr>
        <w:tc>
          <w:tcPr>
            <w:tcW w:w="4853" w:type="dxa"/>
            <w:vAlign w:val="center"/>
          </w:tcPr>
          <w:p w14:paraId="3B5FC612">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熊女士</w:t>
            </w:r>
          </w:p>
        </w:tc>
        <w:tc>
          <w:tcPr>
            <w:tcW w:w="4781" w:type="dxa"/>
            <w:vAlign w:val="center"/>
          </w:tcPr>
          <w:p w14:paraId="35156431">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王</w:t>
            </w:r>
            <w:r>
              <w:rPr>
                <w:rFonts w:hint="eastAsia" w:ascii="宋体" w:hAnsi="宋体" w:cs="宋体"/>
                <w:b/>
                <w:kern w:val="0"/>
                <w:sz w:val="21"/>
                <w:szCs w:val="21"/>
                <w:highlight w:val="none"/>
                <w:lang w:eastAsia="zh-CN"/>
              </w:rPr>
              <w:t>女士</w:t>
            </w:r>
          </w:p>
        </w:tc>
      </w:tr>
      <w:tr w14:paraId="4CE7C7FC">
        <w:tblPrEx>
          <w:tblCellMar>
            <w:top w:w="0" w:type="dxa"/>
            <w:left w:w="108" w:type="dxa"/>
            <w:bottom w:w="0" w:type="dxa"/>
            <w:right w:w="108" w:type="dxa"/>
          </w:tblCellMar>
        </w:tblPrEx>
        <w:trPr>
          <w:trHeight w:val="271" w:hRule="atLeast"/>
          <w:jc w:val="center"/>
        </w:trPr>
        <w:tc>
          <w:tcPr>
            <w:tcW w:w="4853" w:type="dxa"/>
            <w:vAlign w:val="center"/>
          </w:tcPr>
          <w:p w14:paraId="0FC4C946">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0519-82892989</w:t>
            </w:r>
          </w:p>
        </w:tc>
        <w:tc>
          <w:tcPr>
            <w:tcW w:w="4781" w:type="dxa"/>
            <w:vAlign w:val="center"/>
          </w:tcPr>
          <w:p w14:paraId="7F9B640F">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17798913003</w:t>
            </w:r>
          </w:p>
        </w:tc>
      </w:tr>
    </w:tbl>
    <w:p w14:paraId="028443DB">
      <w:pPr>
        <w:spacing w:line="360" w:lineRule="auto"/>
      </w:pPr>
    </w:p>
    <w:p w14:paraId="0131F3AD">
      <w:pPr>
        <w:pStyle w:val="2"/>
      </w:pPr>
    </w:p>
    <w:p w14:paraId="7C34BC47"/>
    <w:p w14:paraId="010E8355">
      <w:pPr>
        <w:tabs>
          <w:tab w:val="left" w:pos="720"/>
        </w:tabs>
        <w:spacing w:line="360" w:lineRule="auto"/>
        <w:rPr>
          <w:rFonts w:hint="eastAsia" w:ascii="宋体" w:hAnsi="宋体" w:cs="宋体"/>
          <w:sz w:val="24"/>
        </w:rPr>
      </w:pPr>
    </w:p>
    <w:p w14:paraId="42409EA8">
      <w:pPr>
        <w:tabs>
          <w:tab w:val="left" w:pos="720"/>
        </w:tabs>
        <w:spacing w:line="360" w:lineRule="auto"/>
        <w:rPr>
          <w:rFonts w:hint="eastAsia" w:ascii="宋体" w:hAnsi="宋体" w:cs="宋体"/>
          <w:sz w:val="24"/>
        </w:rPr>
      </w:pPr>
    </w:p>
    <w:p w14:paraId="32C2BEEC">
      <w:pPr>
        <w:tabs>
          <w:tab w:val="left" w:pos="720"/>
        </w:tabs>
        <w:spacing w:line="360" w:lineRule="auto"/>
        <w:rPr>
          <w:rFonts w:hint="eastAsia" w:ascii="宋体" w:hAnsi="宋体" w:cs="宋体"/>
          <w:sz w:val="24"/>
        </w:rPr>
      </w:pPr>
    </w:p>
    <w:p w14:paraId="5D0C3070">
      <w:pPr>
        <w:tabs>
          <w:tab w:val="left" w:pos="720"/>
        </w:tabs>
        <w:spacing w:line="360" w:lineRule="auto"/>
        <w:rPr>
          <w:rFonts w:hint="eastAsia" w:ascii="宋体" w:hAnsi="宋体" w:cs="宋体"/>
          <w:sz w:val="24"/>
        </w:rPr>
      </w:pPr>
    </w:p>
    <w:p w14:paraId="4579DFDA">
      <w:pPr>
        <w:tabs>
          <w:tab w:val="left" w:pos="720"/>
        </w:tabs>
        <w:spacing w:line="360" w:lineRule="auto"/>
        <w:rPr>
          <w:rFonts w:hint="eastAsia" w:ascii="宋体" w:hAnsi="宋体" w:cs="宋体"/>
          <w:sz w:val="24"/>
        </w:rPr>
      </w:pPr>
    </w:p>
    <w:p w14:paraId="005F6C1B">
      <w:pPr>
        <w:tabs>
          <w:tab w:val="left" w:pos="720"/>
        </w:tabs>
        <w:spacing w:line="360" w:lineRule="auto"/>
        <w:rPr>
          <w:rFonts w:hint="eastAsia" w:ascii="宋体" w:hAnsi="宋体" w:cs="宋体"/>
          <w:sz w:val="24"/>
        </w:rPr>
      </w:pPr>
    </w:p>
    <w:p w14:paraId="2216DFFA">
      <w:pPr>
        <w:tabs>
          <w:tab w:val="left" w:pos="720"/>
        </w:tabs>
        <w:spacing w:line="360" w:lineRule="auto"/>
        <w:rPr>
          <w:rFonts w:hint="eastAsia" w:ascii="宋体" w:hAnsi="宋体" w:cs="宋体"/>
          <w:sz w:val="24"/>
        </w:rPr>
      </w:pPr>
    </w:p>
    <w:p w14:paraId="155A146D">
      <w:pPr>
        <w:tabs>
          <w:tab w:val="left" w:pos="720"/>
        </w:tabs>
        <w:spacing w:line="360" w:lineRule="auto"/>
        <w:rPr>
          <w:rFonts w:hint="eastAsia" w:ascii="宋体" w:hAnsi="宋体" w:eastAsia="宋体" w:cs="宋体"/>
          <w:sz w:val="24"/>
        </w:rPr>
      </w:pPr>
    </w:p>
    <w:p w14:paraId="27DE4505">
      <w:pPr>
        <w:tabs>
          <w:tab w:val="left" w:pos="720"/>
        </w:tabs>
        <w:spacing w:line="360" w:lineRule="auto"/>
        <w:rPr>
          <w:rFonts w:hint="eastAsia" w:ascii="宋体" w:hAnsi="宋体" w:eastAsia="宋体" w:cs="宋体"/>
          <w:sz w:val="24"/>
        </w:rPr>
      </w:pPr>
      <w:r>
        <w:rPr>
          <w:rFonts w:hint="eastAsia" w:ascii="宋体" w:hAnsi="宋体" w:eastAsia="宋体" w:cs="宋体"/>
          <w:sz w:val="24"/>
        </w:rPr>
        <w:t>附件1：</w:t>
      </w:r>
    </w:p>
    <w:p w14:paraId="0D9BECB5">
      <w:pPr>
        <w:snapToGrid w:val="0"/>
        <w:spacing w:before="312" w:beforeLines="100"/>
        <w:jc w:val="center"/>
        <w:rPr>
          <w:rFonts w:hint="eastAsia" w:ascii="宋体" w:hAnsi="宋体" w:eastAsia="宋体" w:cs="宋体"/>
          <w:sz w:val="48"/>
          <w:szCs w:val="48"/>
        </w:rPr>
      </w:pPr>
      <w:r>
        <w:rPr>
          <w:rFonts w:hint="eastAsia" w:ascii="宋体" w:hAnsi="宋体" w:eastAsia="宋体" w:cs="宋体"/>
          <w:b/>
          <w:bCs/>
          <w:sz w:val="48"/>
          <w:szCs w:val="48"/>
        </w:rPr>
        <w:t>常州市建设工程投标报名申请书</w:t>
      </w:r>
    </w:p>
    <w:p w14:paraId="6FDAD003">
      <w:pPr>
        <w:adjustRightInd w:val="0"/>
        <w:snapToGrid w:val="0"/>
        <w:spacing w:line="440" w:lineRule="exact"/>
        <w:ind w:left="86" w:leftChars="41" w:firstLine="280" w:firstLineChars="100"/>
        <w:rPr>
          <w:rFonts w:hint="eastAsia" w:ascii="宋体" w:hAnsi="宋体" w:eastAsia="宋体" w:cs="宋体"/>
          <w:sz w:val="28"/>
          <w:szCs w:val="28"/>
          <w:u w:val="single"/>
        </w:rPr>
      </w:pPr>
    </w:p>
    <w:p w14:paraId="5DC0DE41">
      <w:pPr>
        <w:adjustRightInd w:val="0"/>
        <w:snapToGrid w:val="0"/>
        <w:spacing w:line="440" w:lineRule="exact"/>
        <w:rPr>
          <w:rFonts w:hint="eastAsia" w:ascii="宋体" w:hAnsi="宋体" w:eastAsia="宋体" w:cs="宋体"/>
          <w:szCs w:val="21"/>
          <w:u w:val="single"/>
        </w:rPr>
      </w:pPr>
      <w:r>
        <w:rPr>
          <w:rFonts w:hint="eastAsia" w:ascii="宋体" w:hAnsi="宋体" w:eastAsia="宋体" w:cs="宋体"/>
          <w:sz w:val="21"/>
          <w:szCs w:val="21"/>
          <w:u w:val="single"/>
          <w:lang w:val="en-US" w:eastAsia="zh-CN"/>
        </w:rPr>
        <w:t xml:space="preserve">                  </w:t>
      </w:r>
      <w:r>
        <w:rPr>
          <w:rFonts w:hint="eastAsia" w:ascii="宋体" w:hAnsi="宋体" w:eastAsia="宋体" w:cs="宋体"/>
          <w:szCs w:val="21"/>
        </w:rPr>
        <w:t>（招标人）：</w:t>
      </w:r>
    </w:p>
    <w:p w14:paraId="3A993B70">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根据贵单位</w:t>
      </w:r>
      <w:r>
        <w:rPr>
          <w:rFonts w:hint="eastAsia" w:ascii="宋体" w:hAnsi="宋体" w:eastAsia="宋体" w:cs="宋体"/>
          <w:szCs w:val="21"/>
          <w:u w:val="single"/>
          <w:lang w:val="en-US" w:eastAsia="zh-CN"/>
        </w:rPr>
        <w:t xml:space="preserve">       （项目名称）</w:t>
      </w:r>
      <w:r>
        <w:rPr>
          <w:rFonts w:hint="eastAsia" w:ascii="宋体" w:hAnsi="宋体" w:eastAsia="宋体" w:cs="宋体"/>
          <w:szCs w:val="21"/>
        </w:rPr>
        <w:t>的招标公告，我单位拟参与</w:t>
      </w:r>
      <w:r>
        <w:rPr>
          <w:rFonts w:hint="eastAsia" w:ascii="宋体" w:hAnsi="宋体" w:eastAsia="宋体" w:cs="宋体"/>
          <w:szCs w:val="21"/>
          <w:u w:val="single"/>
          <w:lang w:val="en-US" w:eastAsia="zh-CN"/>
        </w:rPr>
        <w:t xml:space="preserve">       （项目名称）</w:t>
      </w:r>
      <w:r>
        <w:rPr>
          <w:rFonts w:hint="eastAsia" w:ascii="宋体" w:hAnsi="宋体" w:eastAsia="宋体" w:cs="宋体"/>
          <w:szCs w:val="21"/>
        </w:rPr>
        <w:t>的投标报名，且拟派</w:t>
      </w:r>
      <w:r>
        <w:rPr>
          <w:rFonts w:hint="eastAsia" w:ascii="宋体" w:hAnsi="宋体" w:eastAsia="宋体" w:cs="宋体"/>
          <w:szCs w:val="21"/>
          <w:u w:val="single"/>
        </w:rPr>
        <w:t xml:space="preserve">         </w:t>
      </w:r>
      <w:r>
        <w:rPr>
          <w:rFonts w:hint="eastAsia" w:ascii="宋体" w:hAnsi="宋体" w:eastAsia="宋体" w:cs="宋体"/>
          <w:szCs w:val="21"/>
        </w:rPr>
        <w:t>建造师为该招标工程的项目</w:t>
      </w:r>
      <w:r>
        <w:rPr>
          <w:rFonts w:hint="eastAsia" w:ascii="宋体" w:hAnsi="宋体" w:eastAsia="宋体" w:cs="宋体"/>
          <w:szCs w:val="21"/>
          <w:lang w:val="en-US" w:eastAsia="zh-CN"/>
        </w:rPr>
        <w:t>经理</w:t>
      </w:r>
      <w:r>
        <w:rPr>
          <w:rFonts w:hint="eastAsia" w:ascii="宋体" w:hAnsi="宋体" w:eastAsia="宋体" w:cs="宋体"/>
          <w:szCs w:val="21"/>
        </w:rPr>
        <w:t>，特此申请。</w:t>
      </w:r>
    </w:p>
    <w:p w14:paraId="7FCF5758">
      <w:pPr>
        <w:snapToGrid w:val="0"/>
        <w:spacing w:line="440" w:lineRule="exact"/>
        <w:ind w:firstLine="645"/>
        <w:rPr>
          <w:rFonts w:hint="eastAsia" w:ascii="宋体" w:hAnsi="宋体" w:eastAsia="宋体" w:cs="宋体"/>
          <w:szCs w:val="21"/>
        </w:rPr>
      </w:pPr>
      <w:r>
        <w:rPr>
          <w:rFonts w:hint="eastAsia" w:ascii="宋体" w:hAnsi="宋体" w:eastAsia="宋体" w:cs="宋体"/>
          <w:szCs w:val="21"/>
        </w:rPr>
        <w:t>我单位基本情况：</w:t>
      </w:r>
    </w:p>
    <w:p w14:paraId="255CE121">
      <w:pPr>
        <w:snapToGrid w:val="0"/>
        <w:spacing w:line="440" w:lineRule="exact"/>
        <w:rPr>
          <w:rFonts w:hint="eastAsia" w:ascii="宋体" w:hAnsi="宋体" w:eastAsia="宋体" w:cs="宋体"/>
          <w:szCs w:val="21"/>
        </w:rPr>
      </w:pPr>
      <w:r>
        <w:rPr>
          <w:rFonts w:hint="eastAsia" w:ascii="宋体" w:hAnsi="宋体" w:eastAsia="宋体" w:cs="宋体"/>
          <w:szCs w:val="21"/>
        </w:rPr>
        <w:t>1、资质类别和等级：</w:t>
      </w:r>
    </w:p>
    <w:p w14:paraId="66E53422">
      <w:pPr>
        <w:snapToGrid w:val="0"/>
        <w:spacing w:line="440" w:lineRule="exact"/>
        <w:ind w:firstLine="840" w:firstLineChars="400"/>
        <w:rPr>
          <w:rFonts w:hint="eastAsia" w:ascii="宋体" w:hAnsi="宋体" w:eastAsia="宋体" w:cs="宋体"/>
          <w:szCs w:val="21"/>
        </w:rPr>
      </w:pPr>
    </w:p>
    <w:p w14:paraId="6E0C0CC5">
      <w:pPr>
        <w:snapToGrid w:val="0"/>
        <w:spacing w:line="440" w:lineRule="exact"/>
        <w:rPr>
          <w:rFonts w:hint="eastAsia" w:ascii="宋体" w:hAnsi="宋体" w:eastAsia="宋体" w:cs="宋体"/>
          <w:szCs w:val="21"/>
        </w:rPr>
      </w:pPr>
      <w:r>
        <w:rPr>
          <w:rFonts w:hint="eastAsia" w:ascii="宋体" w:hAnsi="宋体" w:eastAsia="宋体" w:cs="宋体"/>
          <w:szCs w:val="21"/>
        </w:rPr>
        <w:t>2、企业业绩、信誉：</w:t>
      </w:r>
    </w:p>
    <w:p w14:paraId="15F27FF4">
      <w:pPr>
        <w:snapToGrid w:val="0"/>
        <w:spacing w:line="440" w:lineRule="exact"/>
        <w:rPr>
          <w:rFonts w:hint="eastAsia" w:ascii="宋体" w:hAnsi="宋体" w:eastAsia="宋体" w:cs="宋体"/>
          <w:szCs w:val="21"/>
        </w:rPr>
      </w:pPr>
    </w:p>
    <w:p w14:paraId="5B2C76D8">
      <w:pPr>
        <w:snapToGrid w:val="0"/>
        <w:spacing w:line="440" w:lineRule="exact"/>
        <w:rPr>
          <w:rFonts w:hint="eastAsia" w:ascii="宋体" w:hAnsi="宋体" w:eastAsia="宋体" w:cs="宋体"/>
          <w:szCs w:val="21"/>
        </w:rPr>
      </w:pPr>
      <w:r>
        <w:rPr>
          <w:rFonts w:hint="eastAsia" w:ascii="宋体" w:hAnsi="宋体" w:eastAsia="宋体" w:cs="宋体"/>
          <w:szCs w:val="21"/>
        </w:rPr>
        <w:t>3、其他说明：</w:t>
      </w:r>
    </w:p>
    <w:p w14:paraId="37953268">
      <w:pPr>
        <w:snapToGrid w:val="0"/>
        <w:spacing w:line="440" w:lineRule="exact"/>
        <w:ind w:firstLine="315" w:firstLineChars="150"/>
        <w:rPr>
          <w:rFonts w:hint="eastAsia" w:ascii="宋体" w:hAnsi="宋体" w:eastAsia="宋体" w:cs="宋体"/>
          <w:szCs w:val="21"/>
        </w:rPr>
      </w:pPr>
      <w:r>
        <w:rPr>
          <w:rFonts w:hint="eastAsia" w:ascii="宋体" w:hAnsi="宋体" w:eastAsia="宋体" w:cs="宋体"/>
          <w:szCs w:val="21"/>
        </w:rPr>
        <w:t>（1）我单位及本次报名的建造师均无因违约或重大质量、安全事故而被有关部门暂停投标资格；</w:t>
      </w:r>
    </w:p>
    <w:p w14:paraId="54843429">
      <w:pPr>
        <w:snapToGrid w:val="0"/>
        <w:spacing w:line="440" w:lineRule="exact"/>
        <w:ind w:firstLine="315" w:firstLineChars="150"/>
        <w:rPr>
          <w:rFonts w:hint="eastAsia" w:ascii="宋体" w:hAnsi="宋体" w:eastAsia="宋体" w:cs="宋体"/>
          <w:szCs w:val="21"/>
        </w:rPr>
      </w:pPr>
      <w:r>
        <w:rPr>
          <w:rFonts w:hint="eastAsia" w:ascii="宋体" w:hAnsi="宋体" w:eastAsia="宋体" w:cs="宋体"/>
          <w:szCs w:val="21"/>
        </w:rPr>
        <w:t>（2）我单位将对本次投标中所有材料的真实性负全部责任，如有不实将承担由此造成的一切后果（本地企业停止一年的投标，外地企业三年内不得参与投标并通告当地建设行政主管部门）；</w:t>
      </w:r>
    </w:p>
    <w:p w14:paraId="32795D97">
      <w:pPr>
        <w:snapToGrid w:val="0"/>
        <w:spacing w:line="440" w:lineRule="exact"/>
        <w:ind w:firstLine="315" w:firstLineChars="150"/>
        <w:rPr>
          <w:rFonts w:hint="eastAsia" w:ascii="宋体" w:hAnsi="宋体" w:eastAsia="宋体" w:cs="宋体"/>
          <w:szCs w:val="21"/>
        </w:rPr>
      </w:pPr>
      <w:r>
        <w:rPr>
          <w:rFonts w:hint="eastAsia" w:ascii="宋体" w:hAnsi="宋体" w:eastAsia="宋体" w:cs="宋体"/>
          <w:szCs w:val="21"/>
        </w:rPr>
        <w:t>（3）如果我单位中标，将按有关规定和招标人的要求在规定的时间内办理好工程开工的相关手续。</w:t>
      </w:r>
    </w:p>
    <w:p w14:paraId="41CB5492">
      <w:pPr>
        <w:snapToGrid w:val="0"/>
        <w:spacing w:line="440" w:lineRule="exact"/>
        <w:rPr>
          <w:rFonts w:hint="eastAsia" w:ascii="宋体" w:hAnsi="宋体" w:eastAsia="宋体" w:cs="宋体"/>
          <w:szCs w:val="21"/>
        </w:rPr>
      </w:pPr>
    </w:p>
    <w:p w14:paraId="2A039535">
      <w:pPr>
        <w:snapToGrid w:val="0"/>
        <w:spacing w:line="440" w:lineRule="exact"/>
        <w:ind w:firstLine="315" w:firstLineChars="150"/>
        <w:rPr>
          <w:rFonts w:hint="eastAsia" w:ascii="宋体" w:hAnsi="宋体" w:eastAsia="宋体" w:cs="宋体"/>
          <w:szCs w:val="21"/>
        </w:rPr>
      </w:pPr>
      <w:r>
        <w:rPr>
          <w:rFonts w:hint="eastAsia" w:ascii="宋体" w:hAnsi="宋体" w:eastAsia="宋体" w:cs="宋体"/>
          <w:szCs w:val="21"/>
        </w:rPr>
        <w:t xml:space="preserve"> 地址：                   邮编：</w:t>
      </w:r>
    </w:p>
    <w:p w14:paraId="1DFEBC65">
      <w:pPr>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联系人：                 电话：</w:t>
      </w:r>
    </w:p>
    <w:p w14:paraId="75C6C4D1">
      <w:pPr>
        <w:snapToGrid w:val="0"/>
        <w:spacing w:line="440" w:lineRule="exact"/>
        <w:ind w:firstLine="420" w:firstLineChars="200"/>
        <w:outlineLvl w:val="0"/>
        <w:rPr>
          <w:rFonts w:hint="eastAsia" w:ascii="宋体" w:hAnsi="宋体" w:eastAsia="宋体" w:cs="宋体"/>
          <w:szCs w:val="21"/>
        </w:rPr>
      </w:pPr>
      <w:r>
        <w:rPr>
          <w:rFonts w:hint="eastAsia" w:ascii="宋体" w:hAnsi="宋体" w:eastAsia="宋体" w:cs="宋体"/>
          <w:szCs w:val="21"/>
        </w:rPr>
        <w:t>E-mail:</w:t>
      </w:r>
    </w:p>
    <w:p w14:paraId="07D4B66B">
      <w:pPr>
        <w:snapToGrid w:val="0"/>
        <w:spacing w:line="440" w:lineRule="exact"/>
        <w:rPr>
          <w:rFonts w:hint="eastAsia" w:ascii="宋体" w:hAnsi="宋体" w:eastAsia="宋体" w:cs="宋体"/>
          <w:szCs w:val="21"/>
        </w:rPr>
      </w:pPr>
    </w:p>
    <w:p w14:paraId="31C31C6F">
      <w:pPr>
        <w:snapToGrid w:val="0"/>
        <w:spacing w:line="440" w:lineRule="exact"/>
        <w:ind w:firstLine="315" w:firstLineChars="150"/>
        <w:rPr>
          <w:rFonts w:hint="eastAsia" w:ascii="宋体" w:hAnsi="宋体" w:eastAsia="宋体" w:cs="宋体"/>
          <w:szCs w:val="21"/>
        </w:rPr>
      </w:pPr>
      <w:r>
        <w:rPr>
          <w:rFonts w:hint="eastAsia" w:ascii="宋体" w:hAnsi="宋体" w:eastAsia="宋体" w:cs="宋体"/>
          <w:szCs w:val="21"/>
        </w:rPr>
        <w:t>申请单位名称（公章）</w:t>
      </w:r>
    </w:p>
    <w:p w14:paraId="3A560CD2">
      <w:pPr>
        <w:snapToGrid w:val="0"/>
        <w:spacing w:line="440" w:lineRule="exact"/>
        <w:ind w:firstLine="3103" w:firstLineChars="1478"/>
        <w:rPr>
          <w:rFonts w:hint="eastAsia" w:ascii="宋体" w:hAnsi="宋体" w:eastAsia="宋体" w:cs="宋体"/>
          <w:szCs w:val="21"/>
        </w:rPr>
      </w:pPr>
    </w:p>
    <w:p w14:paraId="4A7527BB">
      <w:pPr>
        <w:snapToGrid w:val="0"/>
        <w:spacing w:line="440" w:lineRule="exact"/>
        <w:ind w:firstLine="315" w:firstLineChars="150"/>
        <w:rPr>
          <w:rFonts w:hint="eastAsia" w:ascii="宋体" w:hAnsi="宋体" w:eastAsia="宋体" w:cs="宋体"/>
          <w:szCs w:val="21"/>
        </w:rPr>
      </w:pPr>
      <w:r>
        <w:rPr>
          <w:rFonts w:hint="eastAsia" w:ascii="宋体" w:hAnsi="宋体" w:eastAsia="宋体" w:cs="宋体"/>
          <w:szCs w:val="21"/>
        </w:rPr>
        <w:t>企业法定代表人（</w:t>
      </w:r>
      <w:r>
        <w:rPr>
          <w:rFonts w:hint="eastAsia" w:ascii="宋体" w:hAnsi="宋体" w:eastAsia="宋体" w:cs="宋体"/>
          <w:szCs w:val="21"/>
          <w:lang w:val="en-US" w:eastAsia="zh-CN"/>
        </w:rPr>
        <w:t>签字或盖章</w:t>
      </w:r>
      <w:r>
        <w:rPr>
          <w:rFonts w:hint="eastAsia" w:ascii="宋体" w:hAnsi="宋体" w:eastAsia="宋体" w:cs="宋体"/>
          <w:szCs w:val="21"/>
        </w:rPr>
        <w:t>）</w:t>
      </w:r>
    </w:p>
    <w:p w14:paraId="0519694A">
      <w:pPr>
        <w:snapToGrid w:val="0"/>
        <w:spacing w:line="440" w:lineRule="exact"/>
        <w:ind w:firstLine="3103" w:firstLineChars="1478"/>
        <w:rPr>
          <w:rFonts w:hint="eastAsia" w:ascii="宋体" w:hAnsi="宋体" w:eastAsia="宋体" w:cs="宋体"/>
          <w:szCs w:val="21"/>
        </w:rPr>
      </w:pPr>
    </w:p>
    <w:p w14:paraId="31276A47">
      <w:pPr>
        <w:snapToGrid w:val="0"/>
        <w:spacing w:line="440" w:lineRule="exact"/>
        <w:ind w:firstLine="315" w:firstLineChars="150"/>
        <w:rPr>
          <w:rFonts w:hint="eastAsia" w:ascii="宋体" w:hAnsi="宋体" w:eastAsia="宋体" w:cs="宋体"/>
          <w:szCs w:val="21"/>
        </w:rPr>
      </w:pPr>
      <w:r>
        <w:rPr>
          <w:rFonts w:hint="eastAsia" w:ascii="宋体" w:hAnsi="宋体" w:eastAsia="宋体" w:cs="宋体"/>
          <w:szCs w:val="21"/>
        </w:rPr>
        <w:t>年   月   日</w:t>
      </w:r>
    </w:p>
    <w:p w14:paraId="38AF036C"/>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1E149">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191F306">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14:paraId="1191F306">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873DD">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wZmM2ZTFmOTAwYzFlZTdhOThlYTRmYjM1NmFlY2QifQ=="/>
  </w:docVars>
  <w:rsids>
    <w:rsidRoot w:val="74292412"/>
    <w:rsid w:val="0002012D"/>
    <w:rsid w:val="000F6A1E"/>
    <w:rsid w:val="002E0544"/>
    <w:rsid w:val="00335E9B"/>
    <w:rsid w:val="00345C8B"/>
    <w:rsid w:val="0041231F"/>
    <w:rsid w:val="004C182A"/>
    <w:rsid w:val="004C4F8D"/>
    <w:rsid w:val="00586791"/>
    <w:rsid w:val="005A3E77"/>
    <w:rsid w:val="00633B45"/>
    <w:rsid w:val="007C2AB1"/>
    <w:rsid w:val="007F1787"/>
    <w:rsid w:val="008766E7"/>
    <w:rsid w:val="008B58F2"/>
    <w:rsid w:val="00A64B0D"/>
    <w:rsid w:val="00A739A1"/>
    <w:rsid w:val="00AE70AB"/>
    <w:rsid w:val="00B534B1"/>
    <w:rsid w:val="00C76A18"/>
    <w:rsid w:val="00D5063D"/>
    <w:rsid w:val="00ED368D"/>
    <w:rsid w:val="00FF4929"/>
    <w:rsid w:val="01C129CE"/>
    <w:rsid w:val="01C32F0D"/>
    <w:rsid w:val="01D456C7"/>
    <w:rsid w:val="01DE6EB5"/>
    <w:rsid w:val="02062A9C"/>
    <w:rsid w:val="03800C6B"/>
    <w:rsid w:val="0385634A"/>
    <w:rsid w:val="03FC5E56"/>
    <w:rsid w:val="04C06AA7"/>
    <w:rsid w:val="04CD76E6"/>
    <w:rsid w:val="04DB35D9"/>
    <w:rsid w:val="05090F03"/>
    <w:rsid w:val="0519521E"/>
    <w:rsid w:val="05263C4D"/>
    <w:rsid w:val="05877E8A"/>
    <w:rsid w:val="05BF2D6B"/>
    <w:rsid w:val="05F33DB2"/>
    <w:rsid w:val="06062E2B"/>
    <w:rsid w:val="06BC0FC7"/>
    <w:rsid w:val="06BE5D7A"/>
    <w:rsid w:val="06F5410B"/>
    <w:rsid w:val="08156808"/>
    <w:rsid w:val="08B74550"/>
    <w:rsid w:val="08D3273C"/>
    <w:rsid w:val="08E61A2B"/>
    <w:rsid w:val="090F225F"/>
    <w:rsid w:val="09D04F49"/>
    <w:rsid w:val="0A485FD7"/>
    <w:rsid w:val="0AAD39E8"/>
    <w:rsid w:val="0AEA108C"/>
    <w:rsid w:val="0AEF4270"/>
    <w:rsid w:val="0B6F2B2F"/>
    <w:rsid w:val="0C0E0A88"/>
    <w:rsid w:val="0CD11C7E"/>
    <w:rsid w:val="0CE66ED2"/>
    <w:rsid w:val="0D747C61"/>
    <w:rsid w:val="0DCE6E79"/>
    <w:rsid w:val="0E0B38F0"/>
    <w:rsid w:val="0E305316"/>
    <w:rsid w:val="0E87741A"/>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465E0D"/>
    <w:rsid w:val="165D5E4A"/>
    <w:rsid w:val="168A7691"/>
    <w:rsid w:val="176B6800"/>
    <w:rsid w:val="17B715F2"/>
    <w:rsid w:val="17C24AD4"/>
    <w:rsid w:val="17EF3A88"/>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CDD0B24"/>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2CB5120"/>
    <w:rsid w:val="237131EB"/>
    <w:rsid w:val="239A63EC"/>
    <w:rsid w:val="23DD1433"/>
    <w:rsid w:val="244F36E1"/>
    <w:rsid w:val="24975B46"/>
    <w:rsid w:val="25FC031A"/>
    <w:rsid w:val="265A7B33"/>
    <w:rsid w:val="266D6EAC"/>
    <w:rsid w:val="26D26F6E"/>
    <w:rsid w:val="26E2693B"/>
    <w:rsid w:val="26E5758E"/>
    <w:rsid w:val="26FC5CE6"/>
    <w:rsid w:val="270D6E41"/>
    <w:rsid w:val="27360D6C"/>
    <w:rsid w:val="279F2865"/>
    <w:rsid w:val="27D1204A"/>
    <w:rsid w:val="288A7B58"/>
    <w:rsid w:val="2918712C"/>
    <w:rsid w:val="29E90964"/>
    <w:rsid w:val="2A071D03"/>
    <w:rsid w:val="2A142E70"/>
    <w:rsid w:val="2B747F4C"/>
    <w:rsid w:val="2B8F68C2"/>
    <w:rsid w:val="2B964846"/>
    <w:rsid w:val="2BCE780F"/>
    <w:rsid w:val="2C231EF8"/>
    <w:rsid w:val="2C8D54BA"/>
    <w:rsid w:val="2DE41D3E"/>
    <w:rsid w:val="2E133664"/>
    <w:rsid w:val="2EA34804"/>
    <w:rsid w:val="2ED87DB4"/>
    <w:rsid w:val="2F111E04"/>
    <w:rsid w:val="2F382EFA"/>
    <w:rsid w:val="2F77096B"/>
    <w:rsid w:val="2FEE38CC"/>
    <w:rsid w:val="30080C1B"/>
    <w:rsid w:val="30323A55"/>
    <w:rsid w:val="303A331B"/>
    <w:rsid w:val="30475D50"/>
    <w:rsid w:val="30A13F14"/>
    <w:rsid w:val="312B7C81"/>
    <w:rsid w:val="31870CB9"/>
    <w:rsid w:val="32144BB9"/>
    <w:rsid w:val="3263519E"/>
    <w:rsid w:val="326E1475"/>
    <w:rsid w:val="32D433E8"/>
    <w:rsid w:val="339E298D"/>
    <w:rsid w:val="33F50379"/>
    <w:rsid w:val="33F742EC"/>
    <w:rsid w:val="34291581"/>
    <w:rsid w:val="343F304E"/>
    <w:rsid w:val="34670FD0"/>
    <w:rsid w:val="349A4FB5"/>
    <w:rsid w:val="3534071F"/>
    <w:rsid w:val="35AA3F6C"/>
    <w:rsid w:val="35FE45B7"/>
    <w:rsid w:val="367606B7"/>
    <w:rsid w:val="370A2C26"/>
    <w:rsid w:val="371F5E83"/>
    <w:rsid w:val="38494639"/>
    <w:rsid w:val="38B64518"/>
    <w:rsid w:val="38C70290"/>
    <w:rsid w:val="38E86AF3"/>
    <w:rsid w:val="38EB4DFA"/>
    <w:rsid w:val="3A3B6252"/>
    <w:rsid w:val="3ACC7DDF"/>
    <w:rsid w:val="3ACD432E"/>
    <w:rsid w:val="3B065638"/>
    <w:rsid w:val="3B4B1758"/>
    <w:rsid w:val="3BA95499"/>
    <w:rsid w:val="3BFD646B"/>
    <w:rsid w:val="3D00263F"/>
    <w:rsid w:val="3D162C5C"/>
    <w:rsid w:val="3D7338C1"/>
    <w:rsid w:val="3DD60F75"/>
    <w:rsid w:val="3E086A24"/>
    <w:rsid w:val="3F1161FC"/>
    <w:rsid w:val="3F1A5700"/>
    <w:rsid w:val="3F1E0289"/>
    <w:rsid w:val="3F6B0B19"/>
    <w:rsid w:val="3F9526A5"/>
    <w:rsid w:val="3FDB0AC5"/>
    <w:rsid w:val="3FFF06F4"/>
    <w:rsid w:val="400F7589"/>
    <w:rsid w:val="40362658"/>
    <w:rsid w:val="40880C4C"/>
    <w:rsid w:val="41497B6D"/>
    <w:rsid w:val="41A245DA"/>
    <w:rsid w:val="41C214CB"/>
    <w:rsid w:val="41DA6645"/>
    <w:rsid w:val="421C0D7B"/>
    <w:rsid w:val="42D33CD5"/>
    <w:rsid w:val="4380719C"/>
    <w:rsid w:val="43AB2591"/>
    <w:rsid w:val="43B25984"/>
    <w:rsid w:val="44044A84"/>
    <w:rsid w:val="443345E7"/>
    <w:rsid w:val="445C3D64"/>
    <w:rsid w:val="45235531"/>
    <w:rsid w:val="455A1908"/>
    <w:rsid w:val="456A68F9"/>
    <w:rsid w:val="46317A7A"/>
    <w:rsid w:val="46454169"/>
    <w:rsid w:val="467819D0"/>
    <w:rsid w:val="4681359A"/>
    <w:rsid w:val="47160C0B"/>
    <w:rsid w:val="474F068C"/>
    <w:rsid w:val="479C10DE"/>
    <w:rsid w:val="480B7CFC"/>
    <w:rsid w:val="485D62EF"/>
    <w:rsid w:val="48683F20"/>
    <w:rsid w:val="486B7994"/>
    <w:rsid w:val="489839F7"/>
    <w:rsid w:val="48D12406"/>
    <w:rsid w:val="4958742C"/>
    <w:rsid w:val="49AD5280"/>
    <w:rsid w:val="49F20C29"/>
    <w:rsid w:val="4A140ABA"/>
    <w:rsid w:val="4A4357EA"/>
    <w:rsid w:val="4A8657D0"/>
    <w:rsid w:val="4AFA47FB"/>
    <w:rsid w:val="4BE47B56"/>
    <w:rsid w:val="4C0E41EC"/>
    <w:rsid w:val="4C484767"/>
    <w:rsid w:val="4CD41621"/>
    <w:rsid w:val="4D007053"/>
    <w:rsid w:val="4D4166ED"/>
    <w:rsid w:val="4DF420D8"/>
    <w:rsid w:val="4E1B0C93"/>
    <w:rsid w:val="4E3470FF"/>
    <w:rsid w:val="4EBC4E0A"/>
    <w:rsid w:val="4EEA11E0"/>
    <w:rsid w:val="4F3177C2"/>
    <w:rsid w:val="4F532425"/>
    <w:rsid w:val="4FB8363B"/>
    <w:rsid w:val="4FFD2A7A"/>
    <w:rsid w:val="50191DCC"/>
    <w:rsid w:val="50202880"/>
    <w:rsid w:val="503F587D"/>
    <w:rsid w:val="50A37E13"/>
    <w:rsid w:val="50D7543D"/>
    <w:rsid w:val="50F13875"/>
    <w:rsid w:val="513C15B1"/>
    <w:rsid w:val="519F0C60"/>
    <w:rsid w:val="52453AE9"/>
    <w:rsid w:val="52A87720"/>
    <w:rsid w:val="53390D0F"/>
    <w:rsid w:val="535D6BC2"/>
    <w:rsid w:val="53627E8A"/>
    <w:rsid w:val="53847A4D"/>
    <w:rsid w:val="539B03B7"/>
    <w:rsid w:val="53D52257"/>
    <w:rsid w:val="53F74101"/>
    <w:rsid w:val="545A20DF"/>
    <w:rsid w:val="54CC5154"/>
    <w:rsid w:val="55C87970"/>
    <w:rsid w:val="561F19A6"/>
    <w:rsid w:val="565527C9"/>
    <w:rsid w:val="566E5CE9"/>
    <w:rsid w:val="569E4BBB"/>
    <w:rsid w:val="571050A0"/>
    <w:rsid w:val="571A565B"/>
    <w:rsid w:val="57AF7531"/>
    <w:rsid w:val="58201951"/>
    <w:rsid w:val="58247D10"/>
    <w:rsid w:val="582808F7"/>
    <w:rsid w:val="584A6ED1"/>
    <w:rsid w:val="58796BAD"/>
    <w:rsid w:val="58866069"/>
    <w:rsid w:val="58C4516C"/>
    <w:rsid w:val="58D36666"/>
    <w:rsid w:val="58F40C1B"/>
    <w:rsid w:val="594516D0"/>
    <w:rsid w:val="59FF1DA0"/>
    <w:rsid w:val="5A74613D"/>
    <w:rsid w:val="5AAA6B9D"/>
    <w:rsid w:val="5ABD7A5F"/>
    <w:rsid w:val="5B150ED7"/>
    <w:rsid w:val="5B377CEB"/>
    <w:rsid w:val="5B726658"/>
    <w:rsid w:val="5CD8766E"/>
    <w:rsid w:val="5CDD62F9"/>
    <w:rsid w:val="5D6025C9"/>
    <w:rsid w:val="5E2B2CA0"/>
    <w:rsid w:val="5E7A39FF"/>
    <w:rsid w:val="5E9F3A02"/>
    <w:rsid w:val="5EA12730"/>
    <w:rsid w:val="5EC848FC"/>
    <w:rsid w:val="5F095DC9"/>
    <w:rsid w:val="5F377EDE"/>
    <w:rsid w:val="5F5456DA"/>
    <w:rsid w:val="5FC61612"/>
    <w:rsid w:val="5FE7793E"/>
    <w:rsid w:val="60311E95"/>
    <w:rsid w:val="60AC3AAA"/>
    <w:rsid w:val="614E2B5D"/>
    <w:rsid w:val="61A404BF"/>
    <w:rsid w:val="61B1367F"/>
    <w:rsid w:val="61B64C04"/>
    <w:rsid w:val="61C37EA8"/>
    <w:rsid w:val="61CB4815"/>
    <w:rsid w:val="61ED3E04"/>
    <w:rsid w:val="626B6ADD"/>
    <w:rsid w:val="62900700"/>
    <w:rsid w:val="62C21944"/>
    <w:rsid w:val="62F85089"/>
    <w:rsid w:val="62F862A7"/>
    <w:rsid w:val="631F7840"/>
    <w:rsid w:val="633B7912"/>
    <w:rsid w:val="63513831"/>
    <w:rsid w:val="63661D67"/>
    <w:rsid w:val="63762F4E"/>
    <w:rsid w:val="637A60BF"/>
    <w:rsid w:val="63AD48D0"/>
    <w:rsid w:val="63D64B09"/>
    <w:rsid w:val="63DF4112"/>
    <w:rsid w:val="642207E8"/>
    <w:rsid w:val="64222FA4"/>
    <w:rsid w:val="644A12DB"/>
    <w:rsid w:val="64ED5097"/>
    <w:rsid w:val="652324C7"/>
    <w:rsid w:val="6563522C"/>
    <w:rsid w:val="65D31673"/>
    <w:rsid w:val="6655613C"/>
    <w:rsid w:val="66B95DBA"/>
    <w:rsid w:val="671E24DB"/>
    <w:rsid w:val="679074BA"/>
    <w:rsid w:val="67A755AC"/>
    <w:rsid w:val="67CF3CC4"/>
    <w:rsid w:val="6808266A"/>
    <w:rsid w:val="68170210"/>
    <w:rsid w:val="68D92C5B"/>
    <w:rsid w:val="69040B49"/>
    <w:rsid w:val="69287769"/>
    <w:rsid w:val="69514425"/>
    <w:rsid w:val="6A235393"/>
    <w:rsid w:val="6A333BAB"/>
    <w:rsid w:val="6AA162E3"/>
    <w:rsid w:val="6AD97C9B"/>
    <w:rsid w:val="6B3A59FE"/>
    <w:rsid w:val="6B6A2B79"/>
    <w:rsid w:val="6B92050B"/>
    <w:rsid w:val="6C283214"/>
    <w:rsid w:val="6C6670C4"/>
    <w:rsid w:val="6C945FF4"/>
    <w:rsid w:val="6C9509E5"/>
    <w:rsid w:val="6CCF6BE2"/>
    <w:rsid w:val="6D4F5969"/>
    <w:rsid w:val="6D7B106D"/>
    <w:rsid w:val="6D920006"/>
    <w:rsid w:val="6D975CB9"/>
    <w:rsid w:val="6DB41387"/>
    <w:rsid w:val="6E8D593B"/>
    <w:rsid w:val="6F073B1D"/>
    <w:rsid w:val="6F103A37"/>
    <w:rsid w:val="6F2E006B"/>
    <w:rsid w:val="6F32131B"/>
    <w:rsid w:val="6FA91055"/>
    <w:rsid w:val="6FC64CB1"/>
    <w:rsid w:val="6FC77697"/>
    <w:rsid w:val="6FED640D"/>
    <w:rsid w:val="70973158"/>
    <w:rsid w:val="70C90342"/>
    <w:rsid w:val="70EF1374"/>
    <w:rsid w:val="714300F4"/>
    <w:rsid w:val="718968A1"/>
    <w:rsid w:val="720245CB"/>
    <w:rsid w:val="7270703C"/>
    <w:rsid w:val="728529F7"/>
    <w:rsid w:val="73035D74"/>
    <w:rsid w:val="73431886"/>
    <w:rsid w:val="74292412"/>
    <w:rsid w:val="747D6393"/>
    <w:rsid w:val="74BE32F3"/>
    <w:rsid w:val="75055CA3"/>
    <w:rsid w:val="75711E75"/>
    <w:rsid w:val="75791A79"/>
    <w:rsid w:val="75BE63FA"/>
    <w:rsid w:val="75D5723F"/>
    <w:rsid w:val="761F6E73"/>
    <w:rsid w:val="765661D4"/>
    <w:rsid w:val="770F30D2"/>
    <w:rsid w:val="775F0EE0"/>
    <w:rsid w:val="77B046E7"/>
    <w:rsid w:val="77D14289"/>
    <w:rsid w:val="7832571F"/>
    <w:rsid w:val="78331568"/>
    <w:rsid w:val="78CD4FA9"/>
    <w:rsid w:val="797C4987"/>
    <w:rsid w:val="798516C1"/>
    <w:rsid w:val="7A4E10A1"/>
    <w:rsid w:val="7BFB47F3"/>
    <w:rsid w:val="7C447829"/>
    <w:rsid w:val="7CBB647C"/>
    <w:rsid w:val="7D1F0E51"/>
    <w:rsid w:val="7D282F85"/>
    <w:rsid w:val="7D41783B"/>
    <w:rsid w:val="7DA86D66"/>
    <w:rsid w:val="7E5C6D69"/>
    <w:rsid w:val="7EB02C22"/>
    <w:rsid w:val="7EFE6076"/>
    <w:rsid w:val="7F40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2498</Words>
  <Characters>2623</Characters>
  <Lines>15</Lines>
  <Paragraphs>4</Paragraphs>
  <TotalTime>15</TotalTime>
  <ScaleCrop>false</ScaleCrop>
  <LinksUpToDate>false</LinksUpToDate>
  <CharactersWithSpaces>2788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A1</cp:lastModifiedBy>
  <cp:lastPrinted>2022-11-15T23:27:00Z</cp:lastPrinted>
  <dcterms:modified xsi:type="dcterms:W3CDTF">2026-07-09T03:06:18Z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3D3D619A3EFD487F940930F559A11260_13</vt:lpwstr>
  </property>
  <property fmtid="{D5CDD505-2E9C-101B-9397-08002B2CF9AE}" pid="4" name="KSOTemplateDocerSaveRecord">
    <vt:lpwstr>eyJoZGlkIjoiMWRiMDBkZDIxMjdkMTE0YTQwMDA4ODkzODFmYWRjNTYiLCJ1c2VySWQiOiIyOTE5Mzk5MzQifQ==</vt:lpwstr>
  </property>
</Properties>
</file>