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2D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fill="FFFFFF"/>
          <w:lang w:val="en-US" w:eastAsia="zh-CN" w:bidi="ar"/>
        </w:rPr>
        <w:t>关于开展常州市“2·15专项行动”创新实验项目申报工作的通知</w:t>
      </w:r>
    </w:p>
    <w:p w14:paraId="435F46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各辖市(区)教育局、经开区教育和文体旅局、各辖市(区)教师发展中心、各局属初中校：</w:t>
      </w:r>
    </w:p>
    <w:p w14:paraId="5EDB62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为深入贯彻落实《江苏省教育厅关于在义务教育学校实施“2·15专项行动”的通知》精神，推动我市义务教育阶段学校体育工作高质量发展，经研究，决定开展我市义务教育阶段学校“2·15专项行动”创新实验项目（以下简称"实验项目）申报展示工作。现将有关事项通知如下。</w:t>
      </w:r>
    </w:p>
    <w:p w14:paraId="494CF5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94"/>
        <w:textAlignment w:val="auto"/>
        <w:rPr>
          <w:rFonts w:hint="eastAsia" w:ascii="宋体" w:hAnsi="宋体" w:eastAsia="宋体" w:cs="宋体"/>
          <w:sz w:val="24"/>
          <w:szCs w:val="24"/>
        </w:rPr>
      </w:pPr>
      <w:r>
        <w:rPr>
          <w:rStyle w:val="5"/>
          <w:rFonts w:hint="eastAsia" w:ascii="宋体" w:hAnsi="宋体" w:eastAsia="宋体" w:cs="宋体"/>
          <w:i w:val="0"/>
          <w:iCs w:val="0"/>
          <w:caps w:val="0"/>
          <w:color w:val="313131"/>
          <w:spacing w:val="0"/>
          <w:sz w:val="24"/>
          <w:szCs w:val="24"/>
          <w:shd w:val="clear" w:fill="FFFFFF"/>
        </w:rPr>
        <w:t>一、目标要求</w:t>
      </w:r>
    </w:p>
    <w:p w14:paraId="2F53DE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在全市遴选</w:t>
      </w:r>
      <w:r>
        <w:rPr>
          <w:rStyle w:val="5"/>
          <w:rFonts w:hint="eastAsia" w:ascii="宋体" w:hAnsi="宋体" w:eastAsia="宋体" w:cs="宋体"/>
          <w:i w:val="0"/>
          <w:iCs w:val="0"/>
          <w:caps w:val="0"/>
          <w:color w:val="313131"/>
          <w:spacing w:val="0"/>
          <w:sz w:val="24"/>
          <w:szCs w:val="24"/>
          <w:shd w:val="clear" w:fill="FFFFFF"/>
        </w:rPr>
        <w:t>50</w:t>
      </w:r>
      <w:r>
        <w:rPr>
          <w:rFonts w:hint="eastAsia" w:ascii="宋体" w:hAnsi="宋体" w:eastAsia="宋体" w:cs="宋体"/>
          <w:i w:val="0"/>
          <w:iCs w:val="0"/>
          <w:caps w:val="0"/>
          <w:color w:val="313131"/>
          <w:spacing w:val="0"/>
          <w:sz w:val="24"/>
          <w:szCs w:val="24"/>
          <w:shd w:val="clear" w:fill="FFFFFF"/>
        </w:rPr>
        <w:t>个实验项目，围绕"2·15专项行动"重点领域和核心任务开展创新实践，通过三年的探索研究，总结凝练以体育人的典型创新经验和优秀案例，通过示范、复制、辐射、推广带动全市义务教育阶段学校体育工作质量整体提升。</w:t>
      </w:r>
    </w:p>
    <w:p w14:paraId="21BF3A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94"/>
        <w:textAlignment w:val="auto"/>
        <w:rPr>
          <w:rFonts w:hint="eastAsia" w:ascii="宋体" w:hAnsi="宋体" w:eastAsia="宋体" w:cs="宋体"/>
          <w:sz w:val="24"/>
          <w:szCs w:val="24"/>
        </w:rPr>
      </w:pPr>
      <w:r>
        <w:rPr>
          <w:rStyle w:val="5"/>
          <w:rFonts w:hint="eastAsia" w:ascii="宋体" w:hAnsi="宋体" w:eastAsia="宋体" w:cs="宋体"/>
          <w:i w:val="0"/>
          <w:iCs w:val="0"/>
          <w:caps w:val="0"/>
          <w:color w:val="313131"/>
          <w:spacing w:val="0"/>
          <w:sz w:val="24"/>
          <w:szCs w:val="24"/>
          <w:shd w:val="clear" w:fill="FFFFFF"/>
        </w:rPr>
        <w:t>二、重点任务</w:t>
      </w:r>
    </w:p>
    <w:p w14:paraId="6DA362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本次实验项目主要设立五个类别，即课程教学改革深化、学生体质健康提升、教师专业素养发展、社团运动队伍建设、学校体育文化营造。</w:t>
      </w:r>
    </w:p>
    <w:p w14:paraId="4A707D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（一）课程教学改革深化</w:t>
      </w:r>
    </w:p>
    <w:p w14:paraId="3FB603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系统规划并实施好体育课程。制订能高质量实施国家课程且符合校情的体育课程方案，明确学校体育课程的施工图。聚焦核心素养，强调以体育人的学科本质和五育融合的实践路径，强化“面向人人”“激发兴趣与潜能”“以学定教”，注重差异化教学与个性化指导。构建评价内容多样、评价方式多样、评价主体多元的评价体系，充分发挥其反馈、导向、激励和改进功能。定期开展校本教研活动，深耕教学实践，追寻常享好课，形成驱动常态课堂质效提升的机制。</w:t>
      </w:r>
    </w:p>
    <w:p w14:paraId="139070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（二）学生体质健康提升</w:t>
      </w:r>
    </w:p>
    <w:p w14:paraId="1ACE43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科学构建学生体质健康促进体系。建立健全学生个体体质健康电子档案，形成校级评价分析报告。加强数据监测与结果应用，借助AI定期分析体质变化趋势及原因，指导教学改进与健康管理，并建立精准干预措施。研究多种途径和方法提升学生体能与技能，有效缓解学生“四小”问题，激发学生生命活力，促进学习效率的提高。建立预防为主、干预为辅的协同工作机制，从“健康中国”的角度构建家校社协同育人机制，激发家庭成员、全校教师、社区人员的健康意识和锻炼内驱力，整体带动学生体质健康水平提升。</w:t>
      </w:r>
    </w:p>
    <w:p w14:paraId="30BFEF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（三）教师专业素养发展</w:t>
      </w:r>
    </w:p>
    <w:p w14:paraId="27F35C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制订与学校“一训三风”相一致的系统化、校本化教师发展支持路径。聚焦教学实践与运动指导，大力支持教师参与研修，提升教师教育教学能力。强化教研组功能，形成各年龄段教师职业生涯规划方案，通过团队力量促进教师专业发展。健全教师激励机制，将学生培养、师德表现、专业提升与评优晋升挂钩，营造潜心育人、追求卓越的良好生态。</w:t>
      </w:r>
    </w:p>
    <w:p w14:paraId="310560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（四）社团运动队伍建设</w:t>
      </w:r>
    </w:p>
    <w:p w14:paraId="4E492E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从课程的角度整体布局体育社团与运动队。设计科学有效的各层级学练赛一体化活动，注重活动设计的全员性和学生发展的差异性，让学生有更多的学练、展示、比赛、观赏等活动机会。注重体教融合，优化资源配置，完善队员选拔、注册、训练、学习、管理、升学与评估机制，确保训练和学习的全面发展。打造特色鲜明、水平领先、可持续发展的精品社团与高水平运动队。</w:t>
      </w:r>
    </w:p>
    <w:p w14:paraId="41594E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（五）学校体育文化营造</w:t>
      </w:r>
    </w:p>
    <w:p w14:paraId="0E6214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将体育文化培育融入学校整体文化建设。打造体育特色品牌，聚焦常态化举办体育节、趣味运动会、班级联赛、体育项目展演等多元化体育活动，打造人人参与、充满活力的校园体育特色品牌。加强正确的体育价值观宣传，通过校园广播、宣传栏、升旗仪式、班会、新媒体等渠道，弘扬体育精神，讲好体育故事，宣传体育之星。提升体育场所育人质量，优化与体育有关的设施标识、文化景观、精神谱系布置。推动体育文化与德育、智育、美育、劳育深度融合，形成具有学校特色、彰显时代精神的体育文化品牌，滋养学生健康成长。</w:t>
      </w:r>
    </w:p>
    <w:p w14:paraId="728B89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jc w:val="both"/>
        <w:textAlignment w:val="auto"/>
        <w:rPr>
          <w:rFonts w:hint="eastAsia" w:ascii="宋体" w:hAnsi="宋体" w:eastAsia="宋体" w:cs="宋体"/>
          <w:sz w:val="24"/>
          <w:szCs w:val="24"/>
        </w:rPr>
      </w:pPr>
      <w:r>
        <w:rPr>
          <w:rStyle w:val="5"/>
          <w:rFonts w:hint="eastAsia" w:ascii="宋体" w:hAnsi="宋体" w:eastAsia="宋体" w:cs="宋体"/>
          <w:i w:val="0"/>
          <w:iCs w:val="0"/>
          <w:caps w:val="0"/>
          <w:color w:val="313131"/>
          <w:spacing w:val="0"/>
          <w:sz w:val="24"/>
          <w:szCs w:val="24"/>
          <w:shd w:val="clear" w:fill="FFFFFF"/>
        </w:rPr>
        <w:t>三、申报条件</w:t>
      </w:r>
    </w:p>
    <w:p w14:paraId="7FD364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（一）实验项目要体现行动导向。围绕“2·15专项行动”核心要求，聚焦重点领域和关键环节，积极落实"2·15专项行动"要求，创新行动的内容、途径和方式，并提供有力保障。</w:t>
      </w:r>
    </w:p>
    <w:p w14:paraId="3630EE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（二）实验项目要聚焦行动成效。瞄准目标，积极发挥以体育人学科特质，有较强的数据支撑、图文佐证和案例证据，阶段性取得可推广的有效做法和典型经验。</w:t>
      </w:r>
    </w:p>
    <w:p w14:paraId="3BF2E8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（三）实验项目要注重育人方向。遵循教育规律、身心发展规律和学科本质，聚焦全过程、全要素、全体师生，充分体现实验项目中学生发展、师生共进的育人研究，注重健康第一、身心并健、脑智一体。</w:t>
      </w:r>
    </w:p>
    <w:p w14:paraId="771071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（四）实验项目要突出问题解决。有明确的改革创新思路和可行的实施方案，针对专项行动工作的热点、痛点、难点和项目实施过程中的困难，创造性地探索问题，个性化地解决问题。 </w:t>
      </w:r>
    </w:p>
    <w:p w14:paraId="59224D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（五）实验项目要体现学校特点。在基于特色彰显的基础上同时具有一定的示范性和可借鉴性，形成的任务类型、实践范式和行动模型有利于成果转化、应用和推广。</w:t>
      </w:r>
    </w:p>
    <w:p w14:paraId="6D00AF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jc w:val="both"/>
        <w:textAlignment w:val="auto"/>
        <w:rPr>
          <w:rFonts w:hint="eastAsia" w:ascii="宋体" w:hAnsi="宋体" w:eastAsia="宋体" w:cs="宋体"/>
          <w:sz w:val="24"/>
          <w:szCs w:val="24"/>
        </w:rPr>
      </w:pPr>
      <w:r>
        <w:rPr>
          <w:rStyle w:val="5"/>
          <w:rFonts w:hint="eastAsia" w:ascii="宋体" w:hAnsi="宋体" w:eastAsia="宋体" w:cs="宋体"/>
          <w:i w:val="0"/>
          <w:iCs w:val="0"/>
          <w:caps w:val="0"/>
          <w:color w:val="313131"/>
          <w:spacing w:val="0"/>
          <w:sz w:val="24"/>
          <w:szCs w:val="24"/>
          <w:shd w:val="clear" w:fill="FFFFFF"/>
        </w:rPr>
        <w:t>四、申报名额</w:t>
      </w:r>
    </w:p>
    <w:p w14:paraId="56C6B1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实验项目区域分配名额，详见附件1。</w:t>
      </w:r>
    </w:p>
    <w:p w14:paraId="6E50FE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94"/>
        <w:textAlignment w:val="auto"/>
        <w:rPr>
          <w:rFonts w:hint="eastAsia" w:ascii="宋体" w:hAnsi="宋体" w:eastAsia="宋体" w:cs="宋体"/>
          <w:sz w:val="24"/>
          <w:szCs w:val="24"/>
        </w:rPr>
      </w:pPr>
      <w:r>
        <w:rPr>
          <w:rStyle w:val="5"/>
          <w:rFonts w:hint="eastAsia" w:ascii="宋体" w:hAnsi="宋体" w:eastAsia="宋体" w:cs="宋体"/>
          <w:i w:val="0"/>
          <w:iCs w:val="0"/>
          <w:caps w:val="0"/>
          <w:color w:val="313131"/>
          <w:spacing w:val="0"/>
          <w:sz w:val="24"/>
          <w:szCs w:val="24"/>
          <w:shd w:val="clear" w:fill="FFFFFF"/>
        </w:rPr>
        <w:t>五、遴选程序</w:t>
      </w:r>
    </w:p>
    <w:p w14:paraId="0779D2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一）自主申报：有意愿申报的学校，对照实验项目申报条件和重点任务，自主选择一个类别填写申报表（见附件2），11月25日前将申报表和推荐汇总表（附件3）报送所属辖区教师发展中心（市教育局直属初中直接报送市教育科学研究院）。</w:t>
      </w:r>
    </w:p>
    <w:p w14:paraId="170620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（二）区域推荐：各级教师发展中心根据实验项目区域申报分配名额，择优向市教育科学研究院推荐。11月30日前，以区域为单位将申报表和申报汇总表等报送市教育科学研究院。</w:t>
      </w:r>
    </w:p>
    <w:p w14:paraId="6DD788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（三）公示立项：12月10日前，市教科院成立项目组，进行创新实验项目认定，公示无异议后正式确定承担实验项目单位名单，并下发支持经费。</w:t>
      </w:r>
    </w:p>
    <w:p w14:paraId="02F376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（四）项目跟踪：实验项目周期为3年，三年后完成结项认定并参与全市成果展示，正式认定为"2·15专项行动"示范校。</w:t>
      </w:r>
    </w:p>
    <w:p w14:paraId="1A4AAC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各地各校报送材料要求为申报表纸质文本一式5份，申报汇总表纸质文本一份，同时报送申报表、推荐汇总表的电子版和盖章pdf版。</w:t>
      </w:r>
      <w:r>
        <w:rPr>
          <w:rFonts w:hint="eastAsia" w:ascii="宋体" w:hAnsi="宋体" w:eastAsia="宋体" w:cs="宋体"/>
          <w:i w:val="0"/>
          <w:iCs w:val="0"/>
          <w:caps w:val="0"/>
          <w:color w:val="333333"/>
          <w:spacing w:val="0"/>
          <w:sz w:val="24"/>
          <w:szCs w:val="24"/>
          <w:shd w:val="clear" w:fill="FFFFFF"/>
        </w:rPr>
        <w:t>材料报送地点：常州市教育科学研究院105室（资料室）。资料室联系人：张昊，联系方式：86693091，</w:t>
      </w:r>
      <w:r>
        <w:rPr>
          <w:rFonts w:hint="eastAsia" w:ascii="宋体" w:hAnsi="宋体" w:eastAsia="宋体" w:cs="宋体"/>
          <w:i w:val="0"/>
          <w:iCs w:val="0"/>
          <w:caps w:val="0"/>
          <w:color w:val="313131"/>
          <w:spacing w:val="0"/>
          <w:sz w:val="24"/>
          <w:szCs w:val="24"/>
          <w:shd w:val="clear" w:fill="FFFFFF"/>
        </w:rPr>
        <w:t>电子邮箱：</w:t>
      </w:r>
      <w:r>
        <w:rPr>
          <w:rFonts w:hint="eastAsia" w:ascii="宋体" w:hAnsi="宋体" w:eastAsia="宋体" w:cs="宋体"/>
          <w:i w:val="0"/>
          <w:iCs w:val="0"/>
          <w:caps w:val="0"/>
          <w:spacing w:val="0"/>
          <w:sz w:val="24"/>
          <w:szCs w:val="24"/>
          <w:u w:val="none"/>
          <w:shd w:val="clear" w:fill="FFFFFF"/>
        </w:rPr>
        <w:fldChar w:fldCharType="begin"/>
      </w:r>
      <w:r>
        <w:rPr>
          <w:rFonts w:hint="eastAsia" w:ascii="宋体" w:hAnsi="宋体" w:eastAsia="宋体" w:cs="宋体"/>
          <w:i w:val="0"/>
          <w:iCs w:val="0"/>
          <w:caps w:val="0"/>
          <w:spacing w:val="0"/>
          <w:sz w:val="24"/>
          <w:szCs w:val="24"/>
          <w:u w:val="none"/>
          <w:shd w:val="clear" w:fill="FFFFFF"/>
        </w:rPr>
        <w:instrText xml:space="preserve"> HYPERLINK "https://jky.czedu.cn/html/article6898734.html" </w:instrText>
      </w:r>
      <w:r>
        <w:rPr>
          <w:rFonts w:hint="eastAsia" w:ascii="宋体" w:hAnsi="宋体" w:eastAsia="宋体" w:cs="宋体"/>
          <w:i w:val="0"/>
          <w:iCs w:val="0"/>
          <w:caps w:val="0"/>
          <w:spacing w:val="0"/>
          <w:sz w:val="24"/>
          <w:szCs w:val="24"/>
          <w:u w:val="none"/>
          <w:shd w:val="clear" w:fill="FFFFFF"/>
        </w:rPr>
        <w:fldChar w:fldCharType="separate"/>
      </w:r>
      <w:r>
        <w:rPr>
          <w:rStyle w:val="6"/>
          <w:rFonts w:hint="eastAsia" w:ascii="宋体" w:hAnsi="宋体" w:eastAsia="宋体" w:cs="宋体"/>
          <w:i w:val="0"/>
          <w:iCs w:val="0"/>
          <w:caps w:val="0"/>
          <w:color w:val="000000"/>
          <w:spacing w:val="0"/>
          <w:sz w:val="24"/>
          <w:szCs w:val="24"/>
          <w:u w:val="none"/>
          <w:shd w:val="clear" w:fill="FFFFFF"/>
        </w:rPr>
        <w:t>1051332745@qq.com</w:t>
      </w:r>
      <w:r>
        <w:rPr>
          <w:rFonts w:hint="eastAsia" w:ascii="宋体" w:hAnsi="宋体" w:eastAsia="宋体" w:cs="宋体"/>
          <w:i w:val="0"/>
          <w:iCs w:val="0"/>
          <w:caps w:val="0"/>
          <w:spacing w:val="0"/>
          <w:sz w:val="24"/>
          <w:szCs w:val="24"/>
          <w:u w:val="none"/>
          <w:shd w:val="clear" w:fill="FFFFFF"/>
        </w:rPr>
        <w:fldChar w:fldCharType="end"/>
      </w:r>
      <w:r>
        <w:rPr>
          <w:rFonts w:hint="eastAsia" w:ascii="宋体" w:hAnsi="宋体" w:eastAsia="宋体" w:cs="宋体"/>
          <w:i w:val="0"/>
          <w:iCs w:val="0"/>
          <w:caps w:val="0"/>
          <w:color w:val="313131"/>
          <w:spacing w:val="0"/>
          <w:sz w:val="24"/>
          <w:szCs w:val="24"/>
          <w:shd w:val="clear" w:fill="FFFFFF"/>
        </w:rPr>
        <w:t>，邮箱主题栏写明：某区或某校实验项目申报材料。</w:t>
      </w:r>
      <w:r>
        <w:rPr>
          <w:rFonts w:hint="eastAsia" w:ascii="宋体" w:hAnsi="宋体" w:eastAsia="宋体" w:cs="宋体"/>
          <w:i w:val="0"/>
          <w:iCs w:val="0"/>
          <w:caps w:val="0"/>
          <w:color w:val="333333"/>
          <w:spacing w:val="0"/>
          <w:sz w:val="24"/>
          <w:szCs w:val="24"/>
          <w:shd w:val="clear" w:fill="FFFFFF"/>
        </w:rPr>
        <w:t>常州市教育科学研究院工作联系人：刘老师，联系方式：86669503、</w:t>
      </w:r>
      <w:r>
        <w:rPr>
          <w:rFonts w:hint="eastAsia" w:ascii="宋体" w:hAnsi="宋体" w:eastAsia="宋体" w:cs="宋体"/>
          <w:i w:val="0"/>
          <w:iCs w:val="0"/>
          <w:caps w:val="0"/>
          <w:color w:val="313131"/>
          <w:spacing w:val="0"/>
          <w:sz w:val="24"/>
          <w:szCs w:val="24"/>
          <w:shd w:val="clear" w:fill="FFFFFF"/>
        </w:rPr>
        <w:t>18961189418</w:t>
      </w:r>
      <w:r>
        <w:rPr>
          <w:rFonts w:hint="eastAsia" w:ascii="宋体" w:hAnsi="宋体" w:eastAsia="宋体" w:cs="宋体"/>
          <w:i w:val="0"/>
          <w:iCs w:val="0"/>
          <w:caps w:val="0"/>
          <w:color w:val="333333"/>
          <w:spacing w:val="0"/>
          <w:sz w:val="24"/>
          <w:szCs w:val="24"/>
          <w:shd w:val="clear" w:fill="FFFFFF"/>
        </w:rPr>
        <w:t>。</w:t>
      </w:r>
    </w:p>
    <w:p w14:paraId="1021C5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94"/>
        <w:jc w:val="both"/>
        <w:textAlignment w:val="auto"/>
        <w:rPr>
          <w:rFonts w:hint="eastAsia" w:ascii="宋体" w:hAnsi="宋体" w:eastAsia="宋体" w:cs="宋体"/>
          <w:sz w:val="24"/>
          <w:szCs w:val="24"/>
        </w:rPr>
      </w:pPr>
      <w:r>
        <w:rPr>
          <w:rStyle w:val="5"/>
          <w:rFonts w:hint="eastAsia" w:ascii="宋体" w:hAnsi="宋体" w:eastAsia="宋体" w:cs="宋体"/>
          <w:i w:val="0"/>
          <w:iCs w:val="0"/>
          <w:caps w:val="0"/>
          <w:color w:val="313131"/>
          <w:spacing w:val="0"/>
          <w:sz w:val="24"/>
          <w:szCs w:val="24"/>
          <w:shd w:val="clear" w:fill="FFFFFF"/>
        </w:rPr>
        <w:t>六、组织实施</w:t>
      </w:r>
    </w:p>
    <w:p w14:paraId="079CCD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（一）</w:t>
      </w:r>
      <w:r>
        <w:rPr>
          <w:rFonts w:hint="eastAsia" w:ascii="宋体" w:hAnsi="宋体" w:eastAsia="宋体" w:cs="宋体"/>
          <w:i w:val="0"/>
          <w:iCs w:val="0"/>
          <w:caps w:val="0"/>
          <w:color w:val="333333"/>
          <w:spacing w:val="0"/>
          <w:sz w:val="24"/>
          <w:szCs w:val="24"/>
          <w:shd w:val="clear" w:fill="FFFFFF"/>
        </w:rPr>
        <w:t>建立申报机制。各地各部门要</w:t>
      </w:r>
      <w:r>
        <w:rPr>
          <w:rFonts w:hint="eastAsia" w:ascii="宋体" w:hAnsi="宋体" w:eastAsia="宋体" w:cs="宋体"/>
          <w:i w:val="0"/>
          <w:iCs w:val="0"/>
          <w:caps w:val="0"/>
          <w:color w:val="313131"/>
          <w:spacing w:val="0"/>
          <w:sz w:val="24"/>
          <w:szCs w:val="24"/>
          <w:shd w:val="clear" w:fill="FFFFFF"/>
        </w:rPr>
        <w:t>制定详细实施方案和流程，明确目标任务、推进措施和时间节点，</w:t>
      </w:r>
      <w:r>
        <w:rPr>
          <w:rFonts w:hint="eastAsia" w:ascii="宋体" w:hAnsi="宋体" w:eastAsia="宋体" w:cs="宋体"/>
          <w:i w:val="0"/>
          <w:iCs w:val="0"/>
          <w:caps w:val="0"/>
          <w:color w:val="333333"/>
          <w:spacing w:val="0"/>
          <w:sz w:val="24"/>
          <w:szCs w:val="24"/>
          <w:shd w:val="clear" w:fill="FFFFFF"/>
        </w:rPr>
        <w:t>同步开展实验项目的培育工作。申报市级的项目，须从区域推荐的优秀项目中产生，并在规定的时间内推荐给上级主管部门。要</w:t>
      </w:r>
      <w:r>
        <w:rPr>
          <w:rFonts w:hint="eastAsia" w:ascii="宋体" w:hAnsi="宋体" w:eastAsia="宋体" w:cs="宋体"/>
          <w:i w:val="0"/>
          <w:iCs w:val="0"/>
          <w:caps w:val="0"/>
          <w:color w:val="313131"/>
          <w:spacing w:val="0"/>
          <w:sz w:val="24"/>
          <w:szCs w:val="24"/>
          <w:shd w:val="clear" w:fill="FFFFFF"/>
        </w:rPr>
        <w:t>加大对专项行动的支持力度，确保把有意愿、有条件、有基础、有成效的项目推荐出来。</w:t>
      </w:r>
    </w:p>
    <w:p w14:paraId="51A525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（二）</w:t>
      </w:r>
      <w:r>
        <w:rPr>
          <w:rFonts w:hint="eastAsia" w:ascii="宋体" w:hAnsi="宋体" w:eastAsia="宋体" w:cs="宋体"/>
          <w:i w:val="0"/>
          <w:iCs w:val="0"/>
          <w:caps w:val="0"/>
          <w:color w:val="333333"/>
          <w:spacing w:val="0"/>
          <w:sz w:val="24"/>
          <w:szCs w:val="24"/>
          <w:shd w:val="clear" w:fill="FFFFFF"/>
        </w:rPr>
        <w:t>强化专业指导。各地各部门应加强对推荐工作的全过程指导。将实验项目的研讨与打磨纳入日常教研计划，组织专家力量，针对</w:t>
      </w:r>
      <w:r>
        <w:rPr>
          <w:rFonts w:hint="eastAsia" w:ascii="宋体" w:hAnsi="宋体" w:eastAsia="宋体" w:cs="宋体"/>
          <w:i w:val="0"/>
          <w:iCs w:val="0"/>
          <w:caps w:val="0"/>
          <w:color w:val="313131"/>
          <w:spacing w:val="0"/>
          <w:sz w:val="24"/>
          <w:szCs w:val="24"/>
          <w:shd w:val="clear" w:fill="FFFFFF"/>
        </w:rPr>
        <w:t>五大重点任务</w:t>
      </w:r>
      <w:r>
        <w:rPr>
          <w:rFonts w:hint="eastAsia" w:ascii="宋体" w:hAnsi="宋体" w:eastAsia="宋体" w:cs="宋体"/>
          <w:i w:val="0"/>
          <w:iCs w:val="0"/>
          <w:caps w:val="0"/>
          <w:color w:val="333333"/>
          <w:spacing w:val="0"/>
          <w:sz w:val="24"/>
          <w:szCs w:val="24"/>
          <w:shd w:val="clear" w:fill="FFFFFF"/>
        </w:rPr>
        <w:t>提供专业支持，指导项目凝练经验成果，帮助提升项目质量与内涵。</w:t>
      </w:r>
      <w:r>
        <w:rPr>
          <w:rFonts w:hint="eastAsia" w:ascii="宋体" w:hAnsi="宋体" w:eastAsia="宋体" w:cs="宋体"/>
          <w:i w:val="0"/>
          <w:iCs w:val="0"/>
          <w:caps w:val="0"/>
          <w:color w:val="313131"/>
          <w:spacing w:val="0"/>
          <w:sz w:val="24"/>
          <w:szCs w:val="24"/>
          <w:shd w:val="clear" w:fill="FFFFFF"/>
        </w:rPr>
        <w:t>  </w:t>
      </w:r>
    </w:p>
    <w:p w14:paraId="73B5FB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（三）</w:t>
      </w:r>
      <w:r>
        <w:rPr>
          <w:rFonts w:hint="eastAsia" w:ascii="宋体" w:hAnsi="宋体" w:eastAsia="宋体" w:cs="宋体"/>
          <w:i w:val="0"/>
          <w:iCs w:val="0"/>
          <w:caps w:val="0"/>
          <w:color w:val="333333"/>
          <w:spacing w:val="0"/>
          <w:sz w:val="24"/>
          <w:szCs w:val="24"/>
          <w:shd w:val="clear" w:fill="FFFFFF"/>
        </w:rPr>
        <w:t>突出示范引领。获优秀实验项目的承担单位，应定期组织体育教学公开课、成果展示等交流活动，并在相关媒体发布年度实施报告。鼓励优秀实验项目学校主动结对帮扶1-2所其他学校，开展常态化协同攻关研究，共享项目建设经验。市教育局、市教科院将适时组织全市范围的优秀项目交流研讨活动，搭建互学互鉴平台。</w:t>
      </w:r>
    </w:p>
    <w:p w14:paraId="7C3F87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（四）实施动态管理。实验项目建设周期为3年，各地教育主管部门应建立优秀实验项目定期更新与动态管理机制。对已入选的各实验项目应组织回溯，确保优秀项目的先进性与代表性。</w:t>
      </w:r>
    </w:p>
    <w:p w14:paraId="1BF9FA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加强宣传推广。各学校应及时总结提炼实验项目中的创新理念、有效模式和成功经验，积极报送优秀案例。各级教育主管部门和教研机构应通过官网、专题会议、案例汇编、现场展演等多种渠道和形式，广泛宣传和推广优秀成果，充分发挥其示范辐射效应，带动区域学校体育工作整体提质增效。</w:t>
      </w:r>
    </w:p>
    <w:p w14:paraId="74ED1B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14:paraId="1ADBBA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1"/>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常州市教育科学研究院</w:t>
      </w:r>
    </w:p>
    <w:p w14:paraId="268C73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bookmarkStart w:id="0" w:name="_GoBack"/>
      <w:bookmarkEnd w:id="0"/>
      <w:r>
        <w:rPr>
          <w:rFonts w:hint="eastAsia" w:ascii="宋体" w:hAnsi="宋体" w:eastAsia="宋体" w:cs="宋体"/>
          <w:i w:val="0"/>
          <w:iCs w:val="0"/>
          <w:caps w:val="0"/>
          <w:color w:val="333333"/>
          <w:spacing w:val="0"/>
          <w:sz w:val="24"/>
          <w:szCs w:val="24"/>
          <w:shd w:val="clear" w:fill="FFFFFF"/>
        </w:rPr>
        <w:t>2025年11月10日</w:t>
      </w:r>
    </w:p>
    <w:p w14:paraId="784B1F87">
      <w:pPr>
        <w:widowControl/>
        <w:spacing w:after="0" w:line="360" w:lineRule="exact"/>
        <w:ind w:firstLine="640" w:firstLineChars="200"/>
        <w:jc w:val="both"/>
        <w:rPr>
          <w:rFonts w:ascii="宋体" w:hAnsi="宋体" w:eastAsia="宋体" w:cs="宋体"/>
          <w:color w:val="333333"/>
          <w:kern w:val="0"/>
          <w:sz w:val="24"/>
          <w14:ligatures w14:val="none"/>
        </w:rPr>
      </w:pPr>
      <w:r>
        <w:rPr>
          <w:rFonts w:hint="eastAsia" w:ascii="微软雅黑" w:hAnsi="微软雅黑" w:eastAsia="微软雅黑" w:cstheme="majorBidi"/>
          <w:b/>
          <w:bCs/>
          <w:color w:val="000000"/>
          <w:kern w:val="0"/>
          <w:sz w:val="32"/>
          <w:szCs w:val="22"/>
          <w14:ligatures w14:val="none"/>
        </w:rPr>
        <w:t>附件1：</w:t>
      </w:r>
      <w:r>
        <w:rPr>
          <w:rFonts w:hint="eastAsia" w:ascii="宋体" w:hAnsi="宋体" w:eastAsia="宋体" w:cs="宋体"/>
          <w:color w:val="333333"/>
          <w:kern w:val="0"/>
          <w:sz w:val="24"/>
          <w14:ligatures w14:val="none"/>
        </w:rPr>
        <w:t xml:space="preserve"> </w:t>
      </w:r>
    </w:p>
    <w:p w14:paraId="1A107100">
      <w:pPr>
        <w:widowControl/>
        <w:spacing w:after="0" w:line="288" w:lineRule="auto"/>
        <w:ind w:firstLine="320" w:firstLineChars="100"/>
        <w:rPr>
          <w:rFonts w:ascii="Calibri" w:hAnsi="Calibri" w:eastAsia="等线" w:cs="21"/>
          <w:kern w:val="0"/>
          <w:sz w:val="32"/>
          <w:szCs w:val="32"/>
          <w14:ligatures w14:val="none"/>
        </w:rPr>
      </w:pPr>
      <w:r>
        <w:rPr>
          <w:rFonts w:hint="eastAsia" w:ascii="微软雅黑" w:hAnsi="微软雅黑" w:eastAsia="微软雅黑" w:cs="21"/>
          <w:color w:val="000000"/>
          <w:kern w:val="0"/>
          <w:sz w:val="32"/>
          <w:szCs w:val="32"/>
          <w14:ligatures w14:val="none"/>
        </w:rPr>
        <w:t>常州市"2·15专项行动"创新实验项目区域推荐分配名额</w:t>
      </w:r>
    </w:p>
    <w:tbl>
      <w:tblPr>
        <w:tblStyle w:val="3"/>
        <w:tblW w:w="9214" w:type="dxa"/>
        <w:tblInd w:w="-150" w:type="dxa"/>
        <w:tblLayout w:type="autofit"/>
        <w:tblCellMar>
          <w:top w:w="0" w:type="dxa"/>
          <w:left w:w="108" w:type="dxa"/>
          <w:bottom w:w="0" w:type="dxa"/>
          <w:right w:w="108" w:type="dxa"/>
        </w:tblCellMar>
      </w:tblPr>
      <w:tblGrid>
        <w:gridCol w:w="709"/>
        <w:gridCol w:w="733"/>
        <w:gridCol w:w="1535"/>
        <w:gridCol w:w="1560"/>
        <w:gridCol w:w="1559"/>
        <w:gridCol w:w="1559"/>
        <w:gridCol w:w="1559"/>
      </w:tblGrid>
      <w:tr w14:paraId="6955DCBE">
        <w:tc>
          <w:tcPr>
            <w:tcW w:w="709" w:type="dxa"/>
            <w:tcBorders>
              <w:top w:val="single" w:color="222222" w:sz="6" w:space="0"/>
              <w:left w:val="single" w:color="222222" w:sz="6" w:space="0"/>
              <w:bottom w:val="single" w:color="222222" w:sz="6" w:space="0"/>
              <w:right w:val="single" w:color="222222" w:sz="6" w:space="0"/>
            </w:tcBorders>
          </w:tcPr>
          <w:p w14:paraId="652D01B2">
            <w:pPr>
              <w:widowControl/>
              <w:spacing w:after="0" w:line="288" w:lineRule="auto"/>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lang w:eastAsia="en-US"/>
                <w14:ligatures w14:val="none"/>
              </w:rPr>
              <w:t>区域</w:t>
            </w:r>
          </w:p>
        </w:tc>
        <w:tc>
          <w:tcPr>
            <w:tcW w:w="733" w:type="dxa"/>
            <w:tcBorders>
              <w:top w:val="single" w:color="222222" w:sz="6" w:space="0"/>
              <w:left w:val="single" w:color="222222" w:sz="6" w:space="0"/>
              <w:bottom w:val="single" w:color="222222" w:sz="6" w:space="0"/>
              <w:right w:val="single" w:color="222222" w:sz="6" w:space="0"/>
            </w:tcBorders>
          </w:tcPr>
          <w:p w14:paraId="06672A42">
            <w:pPr>
              <w:widowControl/>
              <w:spacing w:after="0" w:line="288" w:lineRule="auto"/>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lang w:eastAsia="en-US"/>
                <w14:ligatures w14:val="none"/>
              </w:rPr>
              <w:t>合计</w:t>
            </w:r>
          </w:p>
        </w:tc>
        <w:tc>
          <w:tcPr>
            <w:tcW w:w="1535" w:type="dxa"/>
            <w:tcBorders>
              <w:top w:val="single" w:color="222222" w:sz="6" w:space="0"/>
              <w:left w:val="single" w:color="222222" w:sz="6" w:space="0"/>
              <w:bottom w:val="single" w:color="222222" w:sz="6" w:space="0"/>
              <w:right w:val="single" w:color="222222" w:sz="6" w:space="0"/>
            </w:tcBorders>
          </w:tcPr>
          <w:p w14:paraId="056562D1">
            <w:pPr>
              <w:widowControl/>
              <w:spacing w:after="0" w:line="360" w:lineRule="exact"/>
              <w:jc w:val="center"/>
              <w:rPr>
                <w:rFonts w:ascii="微软雅黑" w:hAnsi="微软雅黑" w:eastAsia="微软雅黑" w:cs="21"/>
                <w:bCs/>
                <w:kern w:val="0"/>
                <w:sz w:val="21"/>
                <w:szCs w:val="21"/>
                <w14:ligatures w14:val="none"/>
              </w:rPr>
            </w:pPr>
            <w:r>
              <w:rPr>
                <w:rFonts w:hint="eastAsia" w:ascii="微软雅黑" w:hAnsi="微软雅黑" w:eastAsia="微软雅黑" w:cs="21"/>
                <w:bCs/>
                <w:color w:val="000000"/>
                <w:kern w:val="0"/>
                <w:sz w:val="21"/>
                <w:szCs w:val="21"/>
                <w14:ligatures w14:val="none"/>
              </w:rPr>
              <w:t>课程教学改革深化</w:t>
            </w:r>
          </w:p>
        </w:tc>
        <w:tc>
          <w:tcPr>
            <w:tcW w:w="1560" w:type="dxa"/>
            <w:tcBorders>
              <w:top w:val="single" w:color="222222" w:sz="6" w:space="0"/>
              <w:left w:val="single" w:color="222222" w:sz="6" w:space="0"/>
              <w:bottom w:val="single" w:color="222222" w:sz="6" w:space="0"/>
              <w:right w:val="single" w:color="222222" w:sz="6" w:space="0"/>
            </w:tcBorders>
          </w:tcPr>
          <w:p w14:paraId="2D591C7C">
            <w:pPr>
              <w:widowControl/>
              <w:spacing w:after="0" w:line="360" w:lineRule="exact"/>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14:ligatures w14:val="none"/>
              </w:rPr>
              <w:t>学生体质健康提升</w:t>
            </w:r>
          </w:p>
        </w:tc>
        <w:tc>
          <w:tcPr>
            <w:tcW w:w="1559" w:type="dxa"/>
            <w:tcBorders>
              <w:top w:val="single" w:color="222222" w:sz="6" w:space="0"/>
              <w:left w:val="single" w:color="222222" w:sz="6" w:space="0"/>
              <w:bottom w:val="single" w:color="222222" w:sz="6" w:space="0"/>
              <w:right w:val="single" w:color="222222" w:sz="6" w:space="0"/>
            </w:tcBorders>
          </w:tcPr>
          <w:p w14:paraId="6F9E7DDE">
            <w:pPr>
              <w:widowControl/>
              <w:spacing w:after="0" w:line="360" w:lineRule="exact"/>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14:ligatures w14:val="none"/>
              </w:rPr>
              <w:t>教师专业素养发展</w:t>
            </w:r>
          </w:p>
        </w:tc>
        <w:tc>
          <w:tcPr>
            <w:tcW w:w="1559" w:type="dxa"/>
            <w:tcBorders>
              <w:top w:val="single" w:color="222222" w:sz="6" w:space="0"/>
              <w:left w:val="single" w:color="222222" w:sz="6" w:space="0"/>
              <w:bottom w:val="single" w:color="222222" w:sz="6" w:space="0"/>
              <w:right w:val="single" w:color="222222" w:sz="6" w:space="0"/>
            </w:tcBorders>
          </w:tcPr>
          <w:p w14:paraId="4E9D1BEE">
            <w:pPr>
              <w:widowControl/>
              <w:spacing w:after="0" w:line="360" w:lineRule="exact"/>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14:ligatures w14:val="none"/>
              </w:rPr>
              <w:t>社团运动队伍建设</w:t>
            </w:r>
          </w:p>
        </w:tc>
        <w:tc>
          <w:tcPr>
            <w:tcW w:w="1559" w:type="dxa"/>
            <w:tcBorders>
              <w:top w:val="single" w:color="222222" w:sz="6" w:space="0"/>
              <w:left w:val="single" w:color="222222" w:sz="6" w:space="0"/>
              <w:bottom w:val="single" w:color="222222" w:sz="6" w:space="0"/>
              <w:right w:val="single" w:color="222222" w:sz="6" w:space="0"/>
            </w:tcBorders>
          </w:tcPr>
          <w:p w14:paraId="01289CA8">
            <w:pPr>
              <w:widowControl/>
              <w:spacing w:after="0" w:line="360" w:lineRule="exact"/>
              <w:jc w:val="center"/>
              <w:rPr>
                <w:rFonts w:ascii="微软雅黑" w:hAnsi="微软雅黑" w:eastAsia="微软雅黑" w:cs="21"/>
                <w:bCs/>
                <w:kern w:val="0"/>
                <w:sz w:val="21"/>
                <w:szCs w:val="21"/>
                <w:lang w:eastAsia="en-US"/>
                <w14:ligatures w14:val="none"/>
              </w:rPr>
            </w:pPr>
            <w:r>
              <w:rPr>
                <w:rFonts w:hint="eastAsia" w:ascii="微软雅黑" w:hAnsi="微软雅黑" w:eastAsia="微软雅黑" w:cs="21"/>
                <w:bCs/>
                <w:color w:val="000000"/>
                <w:kern w:val="0"/>
                <w:sz w:val="21"/>
                <w:szCs w:val="21"/>
                <w14:ligatures w14:val="none"/>
              </w:rPr>
              <w:t>学校体育文化营造</w:t>
            </w:r>
          </w:p>
        </w:tc>
      </w:tr>
      <w:tr w14:paraId="4DC1A59C">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662B9937">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溧阳</w:t>
            </w:r>
          </w:p>
        </w:tc>
        <w:tc>
          <w:tcPr>
            <w:tcW w:w="733" w:type="dxa"/>
            <w:tcBorders>
              <w:top w:val="single" w:color="222222" w:sz="6" w:space="0"/>
              <w:left w:val="single" w:color="222222" w:sz="6" w:space="0"/>
              <w:bottom w:val="single" w:color="222222" w:sz="6" w:space="0"/>
              <w:right w:val="single" w:color="222222" w:sz="6" w:space="0"/>
            </w:tcBorders>
          </w:tcPr>
          <w:p w14:paraId="7037A7A9">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9</w:t>
            </w:r>
          </w:p>
        </w:tc>
        <w:tc>
          <w:tcPr>
            <w:tcW w:w="1535" w:type="dxa"/>
            <w:tcBorders>
              <w:top w:val="single" w:color="222222" w:sz="6" w:space="0"/>
              <w:left w:val="single" w:color="222222" w:sz="6" w:space="0"/>
              <w:bottom w:val="single" w:color="222222" w:sz="6" w:space="0"/>
              <w:right w:val="single" w:color="222222" w:sz="6" w:space="0"/>
            </w:tcBorders>
          </w:tcPr>
          <w:p w14:paraId="71D0CB3A">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4</w:t>
            </w:r>
          </w:p>
        </w:tc>
        <w:tc>
          <w:tcPr>
            <w:tcW w:w="1560" w:type="dxa"/>
            <w:tcBorders>
              <w:top w:val="single" w:color="222222" w:sz="6" w:space="0"/>
              <w:left w:val="single" w:color="222222" w:sz="6" w:space="0"/>
              <w:bottom w:val="single" w:color="222222" w:sz="6" w:space="0"/>
              <w:right w:val="single" w:color="222222" w:sz="6" w:space="0"/>
            </w:tcBorders>
          </w:tcPr>
          <w:p w14:paraId="07A3AC6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696054E7">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F55E54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A840CA8">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r>
      <w:tr w14:paraId="6CD9A629">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5FF69E3B">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金坛</w:t>
            </w:r>
          </w:p>
        </w:tc>
        <w:tc>
          <w:tcPr>
            <w:tcW w:w="733" w:type="dxa"/>
            <w:tcBorders>
              <w:top w:val="single" w:color="222222" w:sz="6" w:space="0"/>
              <w:left w:val="single" w:color="222222" w:sz="6" w:space="0"/>
              <w:bottom w:val="single" w:color="222222" w:sz="6" w:space="0"/>
              <w:right w:val="single" w:color="222222" w:sz="6" w:space="0"/>
            </w:tcBorders>
          </w:tcPr>
          <w:p w14:paraId="3C6F45C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c>
          <w:tcPr>
            <w:tcW w:w="1535" w:type="dxa"/>
            <w:tcBorders>
              <w:top w:val="single" w:color="222222" w:sz="6" w:space="0"/>
              <w:left w:val="single" w:color="222222" w:sz="6" w:space="0"/>
              <w:bottom w:val="single" w:color="222222" w:sz="6" w:space="0"/>
              <w:right w:val="single" w:color="222222" w:sz="6" w:space="0"/>
            </w:tcBorders>
          </w:tcPr>
          <w:p w14:paraId="3B128984">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3</w:t>
            </w:r>
          </w:p>
        </w:tc>
        <w:tc>
          <w:tcPr>
            <w:tcW w:w="1560" w:type="dxa"/>
            <w:tcBorders>
              <w:top w:val="single" w:color="222222" w:sz="6" w:space="0"/>
              <w:left w:val="single" w:color="222222" w:sz="6" w:space="0"/>
              <w:bottom w:val="single" w:color="222222" w:sz="6" w:space="0"/>
              <w:right w:val="single" w:color="222222" w:sz="6" w:space="0"/>
            </w:tcBorders>
          </w:tcPr>
          <w:p w14:paraId="43BE271D">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751A24CA">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63E0BF89">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5A524DFA">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r>
      <w:tr w14:paraId="2458EA58">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559FD307">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武进</w:t>
            </w:r>
          </w:p>
        </w:tc>
        <w:tc>
          <w:tcPr>
            <w:tcW w:w="733" w:type="dxa"/>
            <w:tcBorders>
              <w:top w:val="single" w:color="222222" w:sz="6" w:space="0"/>
              <w:left w:val="single" w:color="222222" w:sz="6" w:space="0"/>
              <w:bottom w:val="single" w:color="222222" w:sz="6" w:space="0"/>
              <w:right w:val="single" w:color="222222" w:sz="6" w:space="0"/>
            </w:tcBorders>
          </w:tcPr>
          <w:p w14:paraId="10066054">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10</w:t>
            </w:r>
          </w:p>
        </w:tc>
        <w:tc>
          <w:tcPr>
            <w:tcW w:w="1535" w:type="dxa"/>
            <w:tcBorders>
              <w:top w:val="single" w:color="222222" w:sz="6" w:space="0"/>
              <w:left w:val="single" w:color="222222" w:sz="6" w:space="0"/>
              <w:bottom w:val="single" w:color="222222" w:sz="6" w:space="0"/>
              <w:right w:val="single" w:color="222222" w:sz="6" w:space="0"/>
            </w:tcBorders>
          </w:tcPr>
          <w:p w14:paraId="018CEC20">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5</w:t>
            </w:r>
          </w:p>
        </w:tc>
        <w:tc>
          <w:tcPr>
            <w:tcW w:w="1560" w:type="dxa"/>
            <w:tcBorders>
              <w:top w:val="single" w:color="222222" w:sz="6" w:space="0"/>
              <w:left w:val="single" w:color="222222" w:sz="6" w:space="0"/>
              <w:bottom w:val="single" w:color="222222" w:sz="6" w:space="0"/>
              <w:right w:val="single" w:color="222222" w:sz="6" w:space="0"/>
            </w:tcBorders>
          </w:tcPr>
          <w:p w14:paraId="321A119A">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159A9340">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885340F">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17AE5C00">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r>
      <w:tr w14:paraId="67FD5387">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0AD85190">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新北</w:t>
            </w:r>
          </w:p>
        </w:tc>
        <w:tc>
          <w:tcPr>
            <w:tcW w:w="733" w:type="dxa"/>
            <w:tcBorders>
              <w:top w:val="single" w:color="222222" w:sz="6" w:space="0"/>
              <w:left w:val="single" w:color="222222" w:sz="6" w:space="0"/>
              <w:bottom w:val="single" w:color="222222" w:sz="6" w:space="0"/>
              <w:right w:val="single" w:color="222222" w:sz="6" w:space="0"/>
            </w:tcBorders>
          </w:tcPr>
          <w:p w14:paraId="6143A136">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9</w:t>
            </w:r>
          </w:p>
        </w:tc>
        <w:tc>
          <w:tcPr>
            <w:tcW w:w="1535" w:type="dxa"/>
            <w:tcBorders>
              <w:top w:val="single" w:color="222222" w:sz="6" w:space="0"/>
              <w:left w:val="single" w:color="222222" w:sz="6" w:space="0"/>
              <w:bottom w:val="single" w:color="222222" w:sz="6" w:space="0"/>
              <w:right w:val="single" w:color="222222" w:sz="6" w:space="0"/>
            </w:tcBorders>
          </w:tcPr>
          <w:p w14:paraId="685F8BE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4</w:t>
            </w:r>
          </w:p>
        </w:tc>
        <w:tc>
          <w:tcPr>
            <w:tcW w:w="1560" w:type="dxa"/>
            <w:tcBorders>
              <w:top w:val="single" w:color="222222" w:sz="6" w:space="0"/>
              <w:left w:val="single" w:color="222222" w:sz="6" w:space="0"/>
              <w:bottom w:val="single" w:color="222222" w:sz="6" w:space="0"/>
              <w:right w:val="single" w:color="222222" w:sz="6" w:space="0"/>
            </w:tcBorders>
          </w:tcPr>
          <w:p w14:paraId="4911799E">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6576DE43">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5784B53C">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3CF084CE">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r>
      <w:tr w14:paraId="0FA4D2F0">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430F83DB">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天宁</w:t>
            </w:r>
          </w:p>
        </w:tc>
        <w:tc>
          <w:tcPr>
            <w:tcW w:w="733" w:type="dxa"/>
            <w:tcBorders>
              <w:top w:val="single" w:color="222222" w:sz="6" w:space="0"/>
              <w:left w:val="single" w:color="222222" w:sz="6" w:space="0"/>
              <w:bottom w:val="single" w:color="222222" w:sz="6" w:space="0"/>
              <w:right w:val="single" w:color="222222" w:sz="6" w:space="0"/>
            </w:tcBorders>
          </w:tcPr>
          <w:p w14:paraId="0464FF9B">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c>
          <w:tcPr>
            <w:tcW w:w="1535" w:type="dxa"/>
            <w:tcBorders>
              <w:top w:val="single" w:color="222222" w:sz="6" w:space="0"/>
              <w:left w:val="single" w:color="222222" w:sz="6" w:space="0"/>
              <w:bottom w:val="single" w:color="222222" w:sz="6" w:space="0"/>
              <w:right w:val="single" w:color="222222" w:sz="6" w:space="0"/>
            </w:tcBorders>
          </w:tcPr>
          <w:p w14:paraId="130D72A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3</w:t>
            </w:r>
          </w:p>
        </w:tc>
        <w:tc>
          <w:tcPr>
            <w:tcW w:w="1560" w:type="dxa"/>
            <w:tcBorders>
              <w:top w:val="single" w:color="222222" w:sz="6" w:space="0"/>
              <w:left w:val="single" w:color="222222" w:sz="6" w:space="0"/>
              <w:bottom w:val="single" w:color="222222" w:sz="6" w:space="0"/>
              <w:right w:val="single" w:color="222222" w:sz="6" w:space="0"/>
            </w:tcBorders>
          </w:tcPr>
          <w:p w14:paraId="06469008">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30FD98CB">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3C2D30DB">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400C25FE">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r>
      <w:tr w14:paraId="4037606B">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4C0DA801">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钟楼</w:t>
            </w:r>
          </w:p>
        </w:tc>
        <w:tc>
          <w:tcPr>
            <w:tcW w:w="733" w:type="dxa"/>
            <w:tcBorders>
              <w:top w:val="single" w:color="222222" w:sz="6" w:space="0"/>
              <w:left w:val="single" w:color="222222" w:sz="6" w:space="0"/>
              <w:bottom w:val="single" w:color="222222" w:sz="6" w:space="0"/>
              <w:right w:val="single" w:color="222222" w:sz="6" w:space="0"/>
            </w:tcBorders>
          </w:tcPr>
          <w:p w14:paraId="64170A67">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9</w:t>
            </w:r>
          </w:p>
        </w:tc>
        <w:tc>
          <w:tcPr>
            <w:tcW w:w="1535" w:type="dxa"/>
            <w:tcBorders>
              <w:top w:val="single" w:color="222222" w:sz="6" w:space="0"/>
              <w:left w:val="single" w:color="222222" w:sz="6" w:space="0"/>
              <w:bottom w:val="single" w:color="222222" w:sz="6" w:space="0"/>
              <w:right w:val="single" w:color="222222" w:sz="6" w:space="0"/>
            </w:tcBorders>
          </w:tcPr>
          <w:p w14:paraId="22AA483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4</w:t>
            </w:r>
          </w:p>
        </w:tc>
        <w:tc>
          <w:tcPr>
            <w:tcW w:w="1560" w:type="dxa"/>
            <w:tcBorders>
              <w:top w:val="single" w:color="222222" w:sz="6" w:space="0"/>
              <w:left w:val="single" w:color="222222" w:sz="6" w:space="0"/>
              <w:bottom w:val="single" w:color="222222" w:sz="6" w:space="0"/>
              <w:right w:val="single" w:color="222222" w:sz="6" w:space="0"/>
            </w:tcBorders>
          </w:tcPr>
          <w:p w14:paraId="37A3653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598EA198">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158F7B1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77D7859E">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r>
      <w:tr w14:paraId="11534331">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6875DF88">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经开</w:t>
            </w:r>
          </w:p>
        </w:tc>
        <w:tc>
          <w:tcPr>
            <w:tcW w:w="733" w:type="dxa"/>
            <w:tcBorders>
              <w:top w:val="single" w:color="222222" w:sz="6" w:space="0"/>
              <w:left w:val="single" w:color="222222" w:sz="6" w:space="0"/>
              <w:bottom w:val="single" w:color="222222" w:sz="6" w:space="0"/>
              <w:right w:val="single" w:color="222222" w:sz="6" w:space="0"/>
            </w:tcBorders>
          </w:tcPr>
          <w:p w14:paraId="3B552568">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7</w:t>
            </w:r>
          </w:p>
        </w:tc>
        <w:tc>
          <w:tcPr>
            <w:tcW w:w="1535" w:type="dxa"/>
            <w:tcBorders>
              <w:top w:val="single" w:color="222222" w:sz="6" w:space="0"/>
              <w:left w:val="single" w:color="222222" w:sz="6" w:space="0"/>
              <w:bottom w:val="single" w:color="222222" w:sz="6" w:space="0"/>
              <w:right w:val="single" w:color="222222" w:sz="6" w:space="0"/>
            </w:tcBorders>
          </w:tcPr>
          <w:p w14:paraId="42F569A2">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3</w:t>
            </w:r>
          </w:p>
        </w:tc>
        <w:tc>
          <w:tcPr>
            <w:tcW w:w="1560" w:type="dxa"/>
            <w:tcBorders>
              <w:top w:val="single" w:color="222222" w:sz="6" w:space="0"/>
              <w:left w:val="single" w:color="222222" w:sz="6" w:space="0"/>
              <w:bottom w:val="single" w:color="222222" w:sz="6" w:space="0"/>
              <w:right w:val="single" w:color="222222" w:sz="6" w:space="0"/>
            </w:tcBorders>
          </w:tcPr>
          <w:p w14:paraId="63EEE8C1">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5B45C0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75C3E30F">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64B07980">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r>
      <w:tr w14:paraId="6AEF70CB">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3C04A13B">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局属</w:t>
            </w:r>
          </w:p>
        </w:tc>
        <w:tc>
          <w:tcPr>
            <w:tcW w:w="733" w:type="dxa"/>
            <w:tcBorders>
              <w:top w:val="single" w:color="222222" w:sz="6" w:space="0"/>
              <w:left w:val="single" w:color="222222" w:sz="6" w:space="0"/>
              <w:bottom w:val="single" w:color="222222" w:sz="6" w:space="0"/>
              <w:right w:val="single" w:color="222222" w:sz="6" w:space="0"/>
            </w:tcBorders>
          </w:tcPr>
          <w:p w14:paraId="1F6F90A3">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10</w:t>
            </w:r>
          </w:p>
        </w:tc>
        <w:tc>
          <w:tcPr>
            <w:tcW w:w="1535" w:type="dxa"/>
            <w:tcBorders>
              <w:top w:val="single" w:color="222222" w:sz="6" w:space="0"/>
              <w:left w:val="single" w:color="222222" w:sz="6" w:space="0"/>
              <w:bottom w:val="single" w:color="222222" w:sz="6" w:space="0"/>
              <w:right w:val="single" w:color="222222" w:sz="6" w:space="0"/>
            </w:tcBorders>
          </w:tcPr>
          <w:p w14:paraId="276C127A">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5</w:t>
            </w:r>
          </w:p>
        </w:tc>
        <w:tc>
          <w:tcPr>
            <w:tcW w:w="1560" w:type="dxa"/>
            <w:tcBorders>
              <w:top w:val="single" w:color="222222" w:sz="6" w:space="0"/>
              <w:left w:val="single" w:color="222222" w:sz="6" w:space="0"/>
              <w:bottom w:val="single" w:color="222222" w:sz="6" w:space="0"/>
              <w:right w:val="single" w:color="222222" w:sz="6" w:space="0"/>
            </w:tcBorders>
          </w:tcPr>
          <w:p w14:paraId="59EE42A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2</w:t>
            </w:r>
          </w:p>
        </w:tc>
        <w:tc>
          <w:tcPr>
            <w:tcW w:w="1559" w:type="dxa"/>
            <w:tcBorders>
              <w:top w:val="single" w:color="222222" w:sz="6" w:space="0"/>
              <w:left w:val="single" w:color="222222" w:sz="6" w:space="0"/>
              <w:bottom w:val="single" w:color="222222" w:sz="6" w:space="0"/>
              <w:right w:val="single" w:color="222222" w:sz="6" w:space="0"/>
            </w:tcBorders>
          </w:tcPr>
          <w:p w14:paraId="28F0EE71">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4307649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c>
          <w:tcPr>
            <w:tcW w:w="1559" w:type="dxa"/>
            <w:tcBorders>
              <w:top w:val="single" w:color="222222" w:sz="6" w:space="0"/>
              <w:left w:val="single" w:color="222222" w:sz="6" w:space="0"/>
              <w:bottom w:val="single" w:color="222222" w:sz="6" w:space="0"/>
              <w:right w:val="single" w:color="222222" w:sz="6" w:space="0"/>
            </w:tcBorders>
          </w:tcPr>
          <w:p w14:paraId="0C34995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w:t>
            </w:r>
          </w:p>
        </w:tc>
      </w:tr>
      <w:tr w14:paraId="0C3C3CA7">
        <w:tblPrEx>
          <w:tblCellMar>
            <w:top w:w="0" w:type="dxa"/>
            <w:left w:w="108" w:type="dxa"/>
            <w:bottom w:w="0" w:type="dxa"/>
            <w:right w:w="108" w:type="dxa"/>
          </w:tblCellMar>
        </w:tblPrEx>
        <w:tc>
          <w:tcPr>
            <w:tcW w:w="709" w:type="dxa"/>
            <w:tcBorders>
              <w:top w:val="single" w:color="222222" w:sz="6" w:space="0"/>
              <w:left w:val="single" w:color="222222" w:sz="6" w:space="0"/>
              <w:bottom w:val="single" w:color="222222" w:sz="6" w:space="0"/>
              <w:right w:val="single" w:color="222222" w:sz="6" w:space="0"/>
            </w:tcBorders>
          </w:tcPr>
          <w:p w14:paraId="779762A1">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lang w:eastAsia="en-US"/>
                <w14:ligatures w14:val="none"/>
              </w:rPr>
              <w:t>总计</w:t>
            </w:r>
          </w:p>
        </w:tc>
        <w:tc>
          <w:tcPr>
            <w:tcW w:w="733" w:type="dxa"/>
            <w:tcBorders>
              <w:top w:val="single" w:color="222222" w:sz="6" w:space="0"/>
              <w:left w:val="single" w:color="222222" w:sz="6" w:space="0"/>
              <w:bottom w:val="single" w:color="222222" w:sz="6" w:space="0"/>
              <w:right w:val="single" w:color="222222" w:sz="6" w:space="0"/>
            </w:tcBorders>
          </w:tcPr>
          <w:p w14:paraId="61C96FEA">
            <w:pPr>
              <w:widowControl/>
              <w:spacing w:after="0" w:line="288" w:lineRule="auto"/>
              <w:rPr>
                <w:rFonts w:ascii="宋体" w:hAnsi="宋体" w:eastAsia="宋体" w:cs="21"/>
                <w:kern w:val="0"/>
                <w:szCs w:val="22"/>
                <w:lang w:eastAsia="en-US"/>
                <w14:ligatures w14:val="none"/>
              </w:rPr>
            </w:pPr>
            <w:r>
              <w:rPr>
                <w:rFonts w:hint="eastAsia" w:ascii="宋体" w:hAnsi="宋体" w:eastAsia="宋体" w:cs="21"/>
                <w:color w:val="000000"/>
                <w:kern w:val="0"/>
                <w:sz w:val="24"/>
                <w:szCs w:val="22"/>
                <w14:ligatures w14:val="none"/>
              </w:rPr>
              <w:t>70</w:t>
            </w:r>
          </w:p>
        </w:tc>
        <w:tc>
          <w:tcPr>
            <w:tcW w:w="1535" w:type="dxa"/>
            <w:tcBorders>
              <w:top w:val="single" w:color="222222" w:sz="6" w:space="0"/>
              <w:left w:val="single" w:color="222222" w:sz="6" w:space="0"/>
              <w:bottom w:val="single" w:color="222222" w:sz="6" w:space="0"/>
              <w:right w:val="single" w:color="222222" w:sz="6" w:space="0"/>
            </w:tcBorders>
          </w:tcPr>
          <w:p w14:paraId="1E1350ED">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31</w:t>
            </w:r>
          </w:p>
        </w:tc>
        <w:tc>
          <w:tcPr>
            <w:tcW w:w="1560" w:type="dxa"/>
            <w:tcBorders>
              <w:top w:val="single" w:color="222222" w:sz="6" w:space="0"/>
              <w:left w:val="single" w:color="222222" w:sz="6" w:space="0"/>
              <w:bottom w:val="single" w:color="222222" w:sz="6" w:space="0"/>
              <w:right w:val="single" w:color="222222" w:sz="6" w:space="0"/>
            </w:tcBorders>
          </w:tcPr>
          <w:p w14:paraId="0C42D126">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15</w:t>
            </w:r>
          </w:p>
        </w:tc>
        <w:tc>
          <w:tcPr>
            <w:tcW w:w="1559" w:type="dxa"/>
            <w:tcBorders>
              <w:top w:val="single" w:color="222222" w:sz="6" w:space="0"/>
              <w:left w:val="single" w:color="222222" w:sz="6" w:space="0"/>
              <w:bottom w:val="single" w:color="222222" w:sz="6" w:space="0"/>
              <w:right w:val="single" w:color="222222" w:sz="6" w:space="0"/>
            </w:tcBorders>
          </w:tcPr>
          <w:p w14:paraId="6A5FF123">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c>
          <w:tcPr>
            <w:tcW w:w="1559" w:type="dxa"/>
            <w:tcBorders>
              <w:top w:val="single" w:color="222222" w:sz="6" w:space="0"/>
              <w:left w:val="single" w:color="222222" w:sz="6" w:space="0"/>
              <w:bottom w:val="single" w:color="222222" w:sz="6" w:space="0"/>
              <w:right w:val="single" w:color="222222" w:sz="6" w:space="0"/>
            </w:tcBorders>
          </w:tcPr>
          <w:p w14:paraId="405F279A">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c>
          <w:tcPr>
            <w:tcW w:w="1559" w:type="dxa"/>
            <w:tcBorders>
              <w:top w:val="single" w:color="222222" w:sz="6" w:space="0"/>
              <w:left w:val="single" w:color="222222" w:sz="6" w:space="0"/>
              <w:bottom w:val="single" w:color="222222" w:sz="6" w:space="0"/>
              <w:right w:val="single" w:color="222222" w:sz="6" w:space="0"/>
            </w:tcBorders>
          </w:tcPr>
          <w:p w14:paraId="4DD66C55">
            <w:pPr>
              <w:widowControl/>
              <w:spacing w:after="0" w:line="288" w:lineRule="auto"/>
              <w:rPr>
                <w:rFonts w:ascii="宋体" w:hAnsi="宋体" w:eastAsia="宋体" w:cs="21"/>
                <w:kern w:val="0"/>
                <w:szCs w:val="22"/>
                <w14:ligatures w14:val="none"/>
              </w:rPr>
            </w:pPr>
            <w:r>
              <w:rPr>
                <w:rFonts w:hint="eastAsia" w:ascii="宋体" w:hAnsi="宋体" w:eastAsia="宋体" w:cs="21"/>
                <w:color w:val="000000"/>
                <w:kern w:val="0"/>
                <w:sz w:val="24"/>
                <w:szCs w:val="22"/>
                <w14:ligatures w14:val="none"/>
              </w:rPr>
              <w:t>8</w:t>
            </w:r>
          </w:p>
        </w:tc>
      </w:tr>
    </w:tbl>
    <w:p w14:paraId="65B41E74">
      <w:pPr>
        <w:widowControl/>
        <w:spacing w:after="0" w:line="360" w:lineRule="exact"/>
        <w:ind w:firstLine="480" w:firstLineChars="200"/>
        <w:rPr>
          <w:rFonts w:ascii="Calibri" w:hAnsi="Calibri" w:eastAsia="等线" w:cs="21"/>
          <w:kern w:val="0"/>
          <w:szCs w:val="22"/>
          <w14:ligatures w14:val="none"/>
        </w:rPr>
      </w:pPr>
      <w:r>
        <w:rPr>
          <w:rFonts w:hint="eastAsia" w:ascii="微软雅黑" w:hAnsi="微软雅黑" w:eastAsia="微软雅黑" w:cs="21"/>
          <w:color w:val="000000"/>
          <w:kern w:val="0"/>
          <w:sz w:val="24"/>
          <w:szCs w:val="22"/>
          <w14:ligatures w14:val="none"/>
        </w:rPr>
        <w:t>说明：1、各辖市区五个任务类型可在不突破分配名额总数的基础上进行适当的重新分配。2、各辖市区申报时原则上每个任务类型至少申报1所学校。3、除教育局直属学校外，各辖市区推荐名额需兼顾小学和初中。</w:t>
      </w:r>
    </w:p>
    <w:p w14:paraId="79C693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94BE5"/>
    <w:rsid w:val="359D0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2928</Words>
  <Characters>2997</Characters>
  <Lines>0</Lines>
  <Paragraphs>0</Paragraphs>
  <TotalTime>1</TotalTime>
  <ScaleCrop>false</ScaleCrop>
  <LinksUpToDate>false</LinksUpToDate>
  <CharactersWithSpaces>3070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2025-11-13T00:38:00Z</dcterms:created>
  <dc:creator>翟 浩</dc:creator>
  <cp:lastModifiedBy>ZHH</cp:lastModifiedBy>
  <dcterms:modified xsi:type="dcterms:W3CDTF">2025-11-13T01:22:04Z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eyJoZGlkIjoiMTMzYjA0YTUxZGMyZDAxNTcxMWU4Y2FiN2M3NzY5MzYiLCJ1c2VySWQiOiIyMzQyNzQ5ODcifQ==</vt:lpwstr>
  </property>
  <property fmtid="{D5CDD505-2E9C-101B-9397-08002B2CF9AE}" pid="4" name="ICV">
    <vt:lpwstr>422B488C86D24FC78CE2B2A7FE700BE3_12</vt:lpwstr>
  </property>
</Properties>
</file>