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D262D">
      <w:pPr>
        <w:jc w:val="center"/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</w:pPr>
      <w:r>
        <w:rPr>
          <w:sz w:val="8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896620</wp:posOffset>
                </wp:positionV>
                <wp:extent cx="5114925" cy="19050"/>
                <wp:effectExtent l="15875" t="15875" r="31750" b="222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2205" y="1811020"/>
                          <a:ext cx="5114925" cy="19050"/>
                        </a:xfrm>
                        <a:prstGeom prst="line">
                          <a:avLst/>
                        </a:prstGeom>
                        <a:ln w="31750" cap="rnd">
                          <a:solidFill>
                            <a:srgbClr val="FF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.15pt;margin-top:70.6pt;height:1.5pt;width:402.75pt;z-index:251659264;mso-width-relative:page;mso-height-relative:page;" filled="f" stroked="t" coordsize="21600,21600" o:gfxdata="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sc99V1QAAAAoBAAAPAAAAAAAAAAEAIAAA&#10;ACIAAABkcnMvZG93bnJldi54bWxQSwECFAAUAAAACACHTuJAt5kCINYBAACFAwAADgAAAAAAAAAB&#10;ACAAAAAkAQAAZHJzL2Uyb0RvYy54bWxQSwUGAAAAAAYABgBZAQAAbAUAAAAA&#10;">
                <v:fill on="f" focussize="0,0"/>
                <v:stroke weight="2.5pt" color="#FF0000" joinstyle="round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常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州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市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教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育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z w:val="84"/>
          <w:szCs w:val="84"/>
        </w:rPr>
        <w:t>局</w:t>
      </w:r>
    </w:p>
    <w:p w14:paraId="4CDBEE18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2D9B785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关于开展2025年度全市</w:t>
      </w:r>
    </w:p>
    <w:p w14:paraId="56E75817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民办中小学（幼儿园）年检工作的通知</w:t>
      </w:r>
    </w:p>
    <w:p w14:paraId="0A18AFF4">
      <w:pPr>
        <w:rPr>
          <w:rFonts w:hint="eastAsia"/>
        </w:rPr>
      </w:pPr>
    </w:p>
    <w:p w14:paraId="4D7BD86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各辖市（区）教育局、经开区教育和文体旅局，有关民办学校：</w:t>
      </w:r>
    </w:p>
    <w:p w14:paraId="54558B25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为落实立德树人根本任务，全面贯彻党的教育方针，进一步规范民办教育发展，根据《中华人民共和国民办教育促进法》及其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条例、《中共中央办公厅 国务院办公厅&lt;关于规范民办义务教育发展的意见&gt;》（厅字〔</w:t>
      </w:r>
      <w:r>
        <w:rPr>
          <w:rFonts w:hint="eastAsia" w:ascii="Times New Roman" w:hAnsi="Times New Roman" w:eastAsia="仿宋" w:cs="Times New Roman"/>
          <w:sz w:val="32"/>
          <w:szCs w:val="32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号）等文件精神，现就</w:t>
      </w:r>
      <w:r>
        <w:rPr>
          <w:rFonts w:hint="default" w:ascii="Times New Roman" w:hAnsi="Times New Roman" w:eastAsia="仿宋" w:cs="Times New Roman"/>
          <w:sz w:val="32"/>
          <w:szCs w:val="32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年度全市民办中小学（幼儿园）年检工作通知如下：</w:t>
      </w:r>
    </w:p>
    <w:p w14:paraId="72F5FEFF">
      <w:p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一、年检对象</w:t>
      </w:r>
    </w:p>
    <w:p w14:paraId="6364C37C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全市</w:t>
      </w:r>
      <w:r>
        <w:rPr>
          <w:rFonts w:hint="eastAsia" w:ascii="Times New Roman" w:hAnsi="Times New Roman" w:eastAsia="仿宋" w:cs="Times New Roman"/>
          <w:sz w:val="32"/>
          <w:szCs w:val="32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日前成立并招生的民办中小学、幼儿园（持有办学许可证的其他类型民办教育机构，由各地教育主管部门自主开展年检工作）。</w:t>
      </w:r>
    </w:p>
    <w:p w14:paraId="078499BF">
      <w:p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二、年检内容</w:t>
      </w:r>
    </w:p>
    <w:p w14:paraId="4C7017D7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依据《省教育厅办公室关于转发&lt;民办中小学年度检查指标体系&gt;的通知》及《民办中小学年度检查指标体系》（附件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），重点检查党的领导、德育工作、办学条件、依法治校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、办学行为、财务资产管理、师生权益保障、安全稳定、上年度年检整改情况等九个方面。涉及政府购买学位（服务）的学校，应一并核实相关情况。</w:t>
      </w:r>
    </w:p>
    <w:p w14:paraId="06CCC1D8">
      <w:p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三、工作安排</w:t>
      </w:r>
    </w:p>
    <w:p w14:paraId="1D053624"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（一）学校自查。</w:t>
      </w:r>
      <w:r>
        <w:rPr>
          <w:rFonts w:hint="eastAsia" w:ascii="仿宋" w:hAnsi="仿宋" w:eastAsia="仿宋" w:cs="仿宋"/>
          <w:sz w:val="32"/>
          <w:szCs w:val="32"/>
        </w:rPr>
        <w:t>各民办中小学（幼儿园）对照指标体系开展自查自纠，发现问题及时整改，形成年度检查报告报送所属教育部门。</w:t>
      </w:r>
    </w:p>
    <w:p w14:paraId="5A3FC124">
      <w:pPr>
        <w:ind w:left="0" w:leftChars="0"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（二）行政检查。</w:t>
      </w:r>
    </w:p>
    <w:p w14:paraId="34A5FDAF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各辖市（区）教育行政部门应制定专项检查方案， 于</w:t>
      </w:r>
      <w:r>
        <w:rPr>
          <w:rFonts w:hint="eastAsia" w:ascii="Times New Roman" w:hAnsi="Times New Roman" w:eastAsia="仿宋" w:cs="Times New Roman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日前完成对所属民办学校（幼儿园）的实地检查。</w:t>
      </w:r>
    </w:p>
    <w:p w14:paraId="050275F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根据学校自查报告及区级检查情况，确定年检结果（合格、基本合格、不合格），形成辖市（区）年度检查工作报告报送市教育局。已注销或暂停、停止招生的学校，在年检情况反馈表中备注即可。</w:t>
      </w:r>
    </w:p>
    <w:p w14:paraId="17A079F0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年检结果由属地教育部门向社会公布。</w:t>
      </w:r>
    </w:p>
    <w:p w14:paraId="43015DF3"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（三）市级抽查。</w:t>
      </w:r>
      <w:r>
        <w:rPr>
          <w:rFonts w:hint="eastAsia" w:ascii="仿宋" w:hAnsi="仿宋" w:eastAsia="仿宋" w:cs="仿宋"/>
          <w:sz w:val="32"/>
          <w:szCs w:val="32"/>
        </w:rPr>
        <w:t>市教育局采取“四不两直”方式实地抽查部分学校。</w:t>
      </w:r>
    </w:p>
    <w:p w14:paraId="4CE9F157">
      <w:p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四、材料提交</w:t>
      </w:r>
    </w:p>
    <w:p w14:paraId="065B7C79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各辖市（区）于</w:t>
      </w:r>
      <w:r>
        <w:rPr>
          <w:rFonts w:hint="eastAsia" w:ascii="Times New Roman" w:hAnsi="Times New Roman" w:eastAsia="仿宋" w:cs="Times New Roman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日前汇总提交以下材料（仅需电子版，无需另报纸质盖章件；盖章扫描件以</w:t>
      </w:r>
      <w:r>
        <w:rPr>
          <w:rFonts w:hint="eastAsia" w:ascii="Times New Roman" w:hAnsi="Times New Roman" w:eastAsia="仿宋" w:cs="Times New Roman"/>
          <w:sz w:val="32"/>
          <w:szCs w:val="32"/>
        </w:rPr>
        <w:t>PDF</w:t>
      </w:r>
      <w:r>
        <w:rPr>
          <w:rFonts w:hint="eastAsia" w:ascii="仿宋" w:hAnsi="仿宋" w:eastAsia="仿宋" w:cs="仿宋"/>
          <w:sz w:val="32"/>
          <w:szCs w:val="32"/>
        </w:rPr>
        <w:t>格式报送）：属地学校年度检查情况反馈表（附件</w:t>
      </w: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）、 年检工作报告和年检情况汇总表（附件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）、其他类型民办教育机构年检结果，报市教育局终身教育与民办教育处。联系电话：</w:t>
      </w:r>
      <w:r>
        <w:rPr>
          <w:rFonts w:hint="eastAsia" w:ascii="Times New Roman" w:hAnsi="Times New Roman" w:eastAsia="仿宋" w:cs="Times New Roman"/>
          <w:sz w:val="32"/>
          <w:szCs w:val="32"/>
        </w:rPr>
        <w:t>85681353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</w:rPr>
        <w:t>13961292357</w:t>
      </w:r>
      <w:r>
        <w:rPr>
          <w:rFonts w:hint="eastAsia" w:ascii="仿宋" w:hAnsi="仿宋" w:eastAsia="仿宋" w:cs="仿宋"/>
          <w:sz w:val="32"/>
          <w:szCs w:val="32"/>
        </w:rPr>
        <w:t>，电子邮箱：</w:t>
      </w:r>
      <w:r>
        <w:rPr>
          <w:rFonts w:hint="eastAsia" w:ascii="Times New Roman" w:hAnsi="Times New Roman" w:eastAsia="仿宋" w:cs="Times New Roman"/>
          <w:sz w:val="32"/>
          <w:szCs w:val="32"/>
        </w:rPr>
        <w:t>563676000@qq.com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5A1423D">
      <w:p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五、工作要求</w:t>
      </w:r>
    </w:p>
    <w:p w14:paraId="6233C29D"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（一）提高站位，注重实效。</w:t>
      </w:r>
      <w:r>
        <w:rPr>
          <w:rFonts w:hint="eastAsia" w:ascii="仿宋" w:hAnsi="仿宋" w:eastAsia="仿宋" w:cs="仿宋"/>
          <w:sz w:val="32"/>
          <w:szCs w:val="32"/>
        </w:rPr>
        <w:t>各地各校要高度重视年检工作，避免形式主义，不层层加码，不要求基层额外准备迎检材料，切实通过年检推动规范办学。</w:t>
      </w:r>
    </w:p>
    <w:p w14:paraId="3C57AFAD"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（二）简化流程，落实政策。</w:t>
      </w:r>
      <w:r>
        <w:rPr>
          <w:rFonts w:hint="eastAsia" w:ascii="仿宋" w:hAnsi="仿宋" w:eastAsia="仿宋" w:cs="仿宋"/>
          <w:sz w:val="32"/>
          <w:szCs w:val="32"/>
        </w:rPr>
        <w:t>各地要对照年检指标体系，整合检查内容，避免重复检查，采取多种形式开展评估，减少学校填报负担。</w:t>
      </w:r>
    </w:p>
    <w:p w14:paraId="3FE5A6EA">
      <w:p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（三）强化整改，分类处置。</w:t>
      </w:r>
      <w:r>
        <w:rPr>
          <w:rFonts w:hint="eastAsia" w:ascii="仿宋" w:hAnsi="仿宋" w:eastAsia="仿宋" w:cs="仿宋"/>
          <w:sz w:val="32"/>
          <w:szCs w:val="32"/>
        </w:rPr>
        <w:t>重点核查上年度问题整改情况。对存在问题且不具备整改条件或整改仍不合格的学校，依法依规处理，直至责令停止办学。</w:t>
      </w:r>
    </w:p>
    <w:p w14:paraId="602A54E0">
      <w:pPr>
        <w:ind w:left="0" w:leftChars="0" w:firstLine="972" w:firstLineChars="304"/>
        <w:rPr>
          <w:rFonts w:hint="eastAsia" w:ascii="仿宋" w:hAnsi="仿宋" w:eastAsia="仿宋" w:cs="仿宋"/>
          <w:sz w:val="32"/>
          <w:szCs w:val="32"/>
        </w:rPr>
      </w:pPr>
    </w:p>
    <w:p w14:paraId="2013D28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 w14:paraId="2D379922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1.民办中小学年度检查指标体系</w:t>
      </w:r>
    </w:p>
    <w:p w14:paraId="7E02016C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（幼儿园年检参照文件相关指标开展）</w:t>
      </w:r>
    </w:p>
    <w:p w14:paraId="76E54C3A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2.常州市民办中小学（幼儿园）年度检查情况反馈表</w:t>
      </w:r>
    </w:p>
    <w:p w14:paraId="16D3F1E6"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3.常州市民办中小学（幼儿园）年度检查情况汇总表</w:t>
      </w:r>
    </w:p>
    <w:p w14:paraId="06AF4465">
      <w:pPr>
        <w:ind w:left="0" w:leftChars="0" w:firstLine="972" w:firstLineChars="304"/>
        <w:rPr>
          <w:rFonts w:hint="eastAsia" w:ascii="仿宋" w:hAnsi="仿宋" w:eastAsia="仿宋" w:cs="仿宋"/>
          <w:sz w:val="32"/>
          <w:szCs w:val="32"/>
        </w:rPr>
      </w:pPr>
    </w:p>
    <w:p w14:paraId="21E948D5">
      <w:pPr>
        <w:ind w:left="0" w:leftChars="0" w:firstLine="972" w:firstLineChars="30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常州市教育局</w:t>
      </w:r>
    </w:p>
    <w:p w14:paraId="5C078936">
      <w:pPr>
        <w:ind w:left="0" w:leftChars="0" w:firstLine="972" w:firstLineChars="30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Times New Roman" w:hAnsi="Times New Roman" w:eastAsia="仿宋" w:cs="Times New Roman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180C617">
      <w:r>
        <w:rPr>
          <w:rFonts w:hint="eastAsia" w:ascii="仿宋" w:hAnsi="仿宋" w:eastAsia="仿宋" w:cs="仿宋"/>
          <w:sz w:val="32"/>
          <w:szCs w:val="32"/>
        </w:rPr>
        <w:t>（此件公开发布）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6DCE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3C5A6B">
                          <w:pPr>
                            <w:pStyle w:val="2"/>
                          </w:pPr>
                          <w: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3C5A6B">
                    <w:pPr>
                      <w:pStyle w:val="2"/>
                    </w:pPr>
                    <w:r>
                      <w:t>—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96B1D"/>
    <w:rsid w:val="03761410"/>
    <w:rsid w:val="6CC9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2026-04-15T06:53:00Z</dcterms:created>
  <dc:creator>沧海云帆</dc:creator>
  <cp:lastModifiedBy>沧海云帆</cp:lastModifiedBy>
  <dcterms:modified xsi:type="dcterms:W3CDTF">2026-04-15T08:41:38Z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F85CA99581B84C7094D7A669682CC5F1_11</vt:lpwstr>
  </property>
  <property fmtid="{D5CDD505-2E9C-101B-9397-08002B2CF9AE}" pid="4" name="KSOTemplateDocerSaveRecord">
    <vt:lpwstr>eyJoZGlkIjoiMGIwNWM1NGQwMDlmNGZmN2JiNDVhMmQyMDBjYmI3OTUiLCJ1c2VySWQiOiI1MDg4ODIyOTkifQ==</vt:lpwstr>
  </property>
</Properties>
</file>